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0810" w14:textId="7FEAC909" w:rsidR="004C58A9" w:rsidRPr="00B92D94" w:rsidRDefault="00C2787A" w:rsidP="00693BE7">
      <w:pPr>
        <w:widowControl w:val="0"/>
        <w:autoSpaceDE w:val="0"/>
        <w:autoSpaceDN w:val="0"/>
        <w:adjustRightInd w:val="0"/>
        <w:spacing w:after="0" w:line="240" w:lineRule="auto"/>
        <w:jc w:val="both"/>
        <w:rPr>
          <w:rFonts w:cs="Arial"/>
        </w:rPr>
      </w:pPr>
      <w:r>
        <w:rPr>
          <w:rFonts w:cs="Arial"/>
        </w:rPr>
        <w:t>RC Kočevje Ribnica d.o.o.</w:t>
      </w:r>
      <w:r w:rsidR="000F152E" w:rsidRPr="00B92D94">
        <w:rPr>
          <w:rFonts w:cs="Arial"/>
        </w:rPr>
        <w:t xml:space="preserve">, </w:t>
      </w:r>
      <w:r>
        <w:rPr>
          <w:rFonts w:cs="Arial"/>
        </w:rPr>
        <w:t xml:space="preserve">Trata XIV 6A, 1330 Kočevje, </w:t>
      </w:r>
      <w:r w:rsidR="000F152E" w:rsidRPr="00B92D94">
        <w:rPr>
          <w:rFonts w:cs="Arial"/>
        </w:rPr>
        <w:t xml:space="preserve">kot vodilni </w:t>
      </w:r>
      <w:r>
        <w:rPr>
          <w:rFonts w:cs="Arial"/>
        </w:rPr>
        <w:t>partner Lokalne akcijske skupine Po poteh dediščine od Turjaka do Kolpe, Trata XIV 6A, 1330 Kočevje</w:t>
      </w:r>
      <w:r w:rsidR="000F152E" w:rsidRPr="00B92D94">
        <w:rPr>
          <w:rFonts w:cs="Arial"/>
        </w:rPr>
        <w:t xml:space="preserve"> (v nadaljevanju LAS),</w:t>
      </w:r>
      <w:r w:rsidR="000F152E">
        <w:rPr>
          <w:rFonts w:cs="Arial"/>
        </w:rPr>
        <w:t xml:space="preserve"> ki zastopa LAS v upravnih in finančnih zadevah </w:t>
      </w:r>
      <w:r w:rsidR="004C58A9" w:rsidRPr="00B92D94">
        <w:rPr>
          <w:rFonts w:cs="Arial"/>
        </w:rPr>
        <w:t>na podlagi:</w:t>
      </w:r>
    </w:p>
    <w:p w14:paraId="5A9A09AE" w14:textId="77777777" w:rsidR="004C58A9" w:rsidRPr="00B92D94" w:rsidRDefault="004C58A9" w:rsidP="00693BE7">
      <w:pPr>
        <w:widowControl w:val="0"/>
        <w:autoSpaceDE w:val="0"/>
        <w:autoSpaceDN w:val="0"/>
        <w:adjustRightInd w:val="0"/>
        <w:spacing w:after="0" w:line="240" w:lineRule="auto"/>
        <w:jc w:val="both"/>
        <w:rPr>
          <w:rFonts w:cs="Arial"/>
        </w:rPr>
      </w:pPr>
    </w:p>
    <w:p w14:paraId="62723712" w14:textId="77777777" w:rsidR="00F24C2E" w:rsidRPr="00AE0741" w:rsidRDefault="00F24C2E" w:rsidP="00F24C2E">
      <w:pPr>
        <w:pStyle w:val="Odstavekseznama"/>
        <w:widowControl w:val="0"/>
        <w:numPr>
          <w:ilvl w:val="0"/>
          <w:numId w:val="2"/>
        </w:numPr>
        <w:autoSpaceDE w:val="0"/>
        <w:autoSpaceDN w:val="0"/>
        <w:adjustRightInd w:val="0"/>
        <w:spacing w:after="0" w:line="240" w:lineRule="auto"/>
        <w:jc w:val="both"/>
        <w:rPr>
          <w:rFonts w:asciiTheme="minorHAnsi" w:hAnsiTheme="minorHAnsi" w:cstheme="minorHAnsi"/>
        </w:rPr>
      </w:pPr>
      <w:bookmarkStart w:id="0" w:name="_Hlk29209978"/>
      <w:r w:rsidRPr="00AE0741">
        <w:rPr>
          <w:rFonts w:asciiTheme="minorHAnsi" w:hAnsiTheme="minorHAnsi" w:cstheme="minorHAnsi"/>
        </w:rPr>
        <w:t>Uredbe (EU) št. 1303/2013 Evropskega parlamenta in Sveta, z dne 17. decembra 2013;</w:t>
      </w:r>
    </w:p>
    <w:p w14:paraId="52B785BB" w14:textId="77777777" w:rsidR="00CC2F6B" w:rsidRPr="00FB70C3" w:rsidRDefault="00CC2F6B" w:rsidP="00CC2F6B">
      <w:pPr>
        <w:pStyle w:val="Odstavekseznama"/>
        <w:widowControl w:val="0"/>
        <w:numPr>
          <w:ilvl w:val="0"/>
          <w:numId w:val="2"/>
        </w:numPr>
        <w:autoSpaceDE w:val="0"/>
        <w:autoSpaceDN w:val="0"/>
        <w:adjustRightInd w:val="0"/>
        <w:spacing w:after="0" w:line="240" w:lineRule="auto"/>
        <w:jc w:val="both"/>
        <w:rPr>
          <w:rFonts w:asciiTheme="minorHAnsi" w:hAnsiTheme="minorHAnsi" w:cs="Arial"/>
        </w:rPr>
      </w:pPr>
      <w:r w:rsidRPr="00FB70C3">
        <w:rPr>
          <w:rFonts w:asciiTheme="minorHAnsi" w:hAnsiTheme="minorHAnsi"/>
        </w:rPr>
        <w:t xml:space="preserve">Uredbe o izvajanju lokalnega razvoja, ki ga vodi skupnost, v programskem obdobju 2014–2020 (Uradni list RS, št. 42/15, 28/16, </w:t>
      </w:r>
      <w:r w:rsidRPr="00FB70C3">
        <w:rPr>
          <w:rFonts w:asciiTheme="minorHAnsi" w:hAnsiTheme="minorHAnsi" w:cs="Arial"/>
          <w:shd w:val="clear" w:color="auto" w:fill="FFFFFF"/>
        </w:rPr>
        <w:t>73/16, 72/17, 23/18, 68/18 in 68/19) (</w:t>
      </w:r>
      <w:r w:rsidRPr="00FB70C3">
        <w:rPr>
          <w:rFonts w:asciiTheme="minorHAnsi" w:hAnsiTheme="minorHAnsi"/>
        </w:rPr>
        <w:t>v nadaljevanju Uredba CLLD);</w:t>
      </w:r>
    </w:p>
    <w:bookmarkEnd w:id="0"/>
    <w:p w14:paraId="659228C1" w14:textId="77777777" w:rsidR="00904355" w:rsidRPr="00F24C2E" w:rsidRDefault="00904355" w:rsidP="00904355">
      <w:pPr>
        <w:pStyle w:val="Odstavekseznama"/>
        <w:widowControl w:val="0"/>
        <w:numPr>
          <w:ilvl w:val="0"/>
          <w:numId w:val="2"/>
        </w:numPr>
        <w:autoSpaceDE w:val="0"/>
        <w:autoSpaceDN w:val="0"/>
        <w:adjustRightInd w:val="0"/>
        <w:spacing w:after="0" w:line="240" w:lineRule="auto"/>
        <w:jc w:val="both"/>
        <w:rPr>
          <w:rFonts w:asciiTheme="minorHAnsi" w:hAnsiTheme="minorHAnsi" w:cs="Arial"/>
        </w:rPr>
      </w:pPr>
      <w:r w:rsidRPr="00FB70C3">
        <w:t>Uredbe Komisije (EU) št. 1407/2013 z dne 18. decembra 2013 o uporabi členov 107 in 108 Po</w:t>
      </w:r>
      <w:r w:rsidRPr="00F24C2E">
        <w:t xml:space="preserve">godbe o delovanju Evropske unije pri pomoči de </w:t>
      </w:r>
      <w:proofErr w:type="spellStart"/>
      <w:r w:rsidRPr="00F24C2E">
        <w:t>minimis</w:t>
      </w:r>
      <w:proofErr w:type="spellEnd"/>
      <w:r w:rsidRPr="00F24C2E">
        <w:t xml:space="preserve"> (UL L št. 352 z dne 24.12.2013) (v nadaljevanju: Uredba 1407/2013/EU),</w:t>
      </w:r>
    </w:p>
    <w:p w14:paraId="33325B71" w14:textId="77777777" w:rsidR="00904355" w:rsidRPr="00F24C2E" w:rsidRDefault="00904355" w:rsidP="00904355">
      <w:pPr>
        <w:pStyle w:val="Odstavekseznama"/>
        <w:widowControl w:val="0"/>
        <w:numPr>
          <w:ilvl w:val="0"/>
          <w:numId w:val="2"/>
        </w:numPr>
        <w:autoSpaceDE w:val="0"/>
        <w:autoSpaceDN w:val="0"/>
        <w:adjustRightInd w:val="0"/>
        <w:spacing w:after="0" w:line="240" w:lineRule="auto"/>
        <w:jc w:val="both"/>
        <w:rPr>
          <w:rFonts w:cs="Arial"/>
        </w:rPr>
      </w:pPr>
      <w:r w:rsidRPr="00F24C2E">
        <w:t>Operativnega programa za izvajanje evropske kohezijske politike v obdobju 2014-2020, št. CCI 2014SI16MAOP001 z dne 16.12.2014 (v nadaljevanju OP EKP 2014–2020),</w:t>
      </w:r>
    </w:p>
    <w:p w14:paraId="2DEAC409" w14:textId="77777777" w:rsidR="00CC2F6B" w:rsidRPr="00BF3B37" w:rsidRDefault="00CC2F6B" w:rsidP="00CC2F6B">
      <w:pPr>
        <w:pStyle w:val="Odstavekseznama"/>
        <w:widowControl w:val="0"/>
        <w:numPr>
          <w:ilvl w:val="0"/>
          <w:numId w:val="2"/>
        </w:numPr>
        <w:autoSpaceDE w:val="0"/>
        <w:autoSpaceDN w:val="0"/>
        <w:adjustRightInd w:val="0"/>
        <w:spacing w:after="0" w:line="240" w:lineRule="auto"/>
        <w:jc w:val="both"/>
        <w:rPr>
          <w:rFonts w:cs="Arial"/>
        </w:rPr>
      </w:pPr>
      <w:r w:rsidRPr="00F24C2E">
        <w:t>Pravilnika o določitvi seznama dodatnih drugih urbanih območjih za potrebe opredelitve območij lokalnih akcijskih skupin (Uradni list RS, št. 12/16 in 35/16);</w:t>
      </w:r>
    </w:p>
    <w:p w14:paraId="226F59C6" w14:textId="76F51B2C" w:rsidR="00904355" w:rsidRPr="00F24C2E" w:rsidRDefault="00904355" w:rsidP="00904355">
      <w:pPr>
        <w:pStyle w:val="Odstavekseznama"/>
        <w:widowControl w:val="0"/>
        <w:numPr>
          <w:ilvl w:val="0"/>
          <w:numId w:val="2"/>
        </w:numPr>
        <w:autoSpaceDE w:val="0"/>
        <w:autoSpaceDN w:val="0"/>
        <w:adjustRightInd w:val="0"/>
        <w:spacing w:after="0" w:line="240" w:lineRule="auto"/>
        <w:jc w:val="both"/>
        <w:rPr>
          <w:rFonts w:cs="Arial"/>
        </w:rPr>
      </w:pPr>
      <w:r w:rsidRPr="00F24C2E">
        <w:t>Programa izvajanja finančnih spodbud ministrstva za gospodarski razvoj in tehnologijo 2015-2020 (št. 3030-14/2015/8, z dne 22.4.2015)</w:t>
      </w:r>
      <w:r w:rsidR="00592D29">
        <w:t>;</w:t>
      </w:r>
    </w:p>
    <w:p w14:paraId="24D3C5DE" w14:textId="77777777" w:rsidR="00CC2F6B" w:rsidRPr="00F24C2E" w:rsidRDefault="00CC2F6B" w:rsidP="00CC2F6B">
      <w:pPr>
        <w:pStyle w:val="Odstavekseznama"/>
        <w:widowControl w:val="0"/>
        <w:numPr>
          <w:ilvl w:val="0"/>
          <w:numId w:val="2"/>
        </w:numPr>
        <w:autoSpaceDE w:val="0"/>
        <w:autoSpaceDN w:val="0"/>
        <w:adjustRightInd w:val="0"/>
        <w:spacing w:after="0" w:line="240" w:lineRule="auto"/>
        <w:jc w:val="both"/>
        <w:rPr>
          <w:rFonts w:asciiTheme="minorHAnsi" w:hAnsiTheme="minorHAnsi" w:cstheme="minorHAnsi"/>
        </w:rPr>
      </w:pPr>
      <w:r w:rsidRPr="00F24C2E">
        <w:rPr>
          <w:rFonts w:asciiTheme="minorHAnsi" w:hAnsiTheme="minorHAnsi" w:cstheme="minorHAnsi"/>
        </w:rPr>
        <w:t>Zakona o spodbujanju skladnega regionalnega razvoja (Uradni list RS, št. 20/11, 57/12 in 46/16);</w:t>
      </w:r>
    </w:p>
    <w:p w14:paraId="6B5A8D51" w14:textId="77777777" w:rsidR="00CC2F6B" w:rsidRPr="00F64F7A" w:rsidRDefault="00CC2F6B" w:rsidP="00CC2F6B">
      <w:pPr>
        <w:pStyle w:val="Odstavekseznama"/>
        <w:widowControl w:val="0"/>
        <w:numPr>
          <w:ilvl w:val="0"/>
          <w:numId w:val="2"/>
        </w:numPr>
        <w:autoSpaceDE w:val="0"/>
        <w:autoSpaceDN w:val="0"/>
        <w:adjustRightInd w:val="0"/>
        <w:spacing w:after="0" w:line="240" w:lineRule="auto"/>
        <w:jc w:val="both"/>
        <w:rPr>
          <w:rFonts w:asciiTheme="minorHAnsi" w:hAnsiTheme="minorHAnsi" w:cstheme="minorHAnsi"/>
        </w:rPr>
      </w:pPr>
      <w:r w:rsidRPr="00F64F7A">
        <w:t>Zakona o javnem naročanju ZJN-3 (Uradni list RS, št. 91/15 in 14/18);</w:t>
      </w:r>
    </w:p>
    <w:p w14:paraId="0BEC5B0F" w14:textId="4AF86939" w:rsidR="00CC2F6B" w:rsidRPr="00F64F7A" w:rsidRDefault="00CC2F6B" w:rsidP="00CC2F6B">
      <w:pPr>
        <w:pStyle w:val="Odstavekseznama"/>
        <w:widowControl w:val="0"/>
        <w:numPr>
          <w:ilvl w:val="0"/>
          <w:numId w:val="2"/>
        </w:numPr>
        <w:autoSpaceDE w:val="0"/>
        <w:autoSpaceDN w:val="0"/>
        <w:adjustRightInd w:val="0"/>
        <w:spacing w:after="0" w:line="240" w:lineRule="auto"/>
        <w:jc w:val="both"/>
        <w:rPr>
          <w:rFonts w:cs="Arial"/>
          <w:strike/>
        </w:rPr>
      </w:pPr>
      <w:r w:rsidRPr="00F24C2E">
        <w:rPr>
          <w:rFonts w:cs="Calibri"/>
        </w:rPr>
        <w:t>Uredbe o porabi sredstev evropske kohezijske politike v Republiki Sloveniji v programskem obdobju 2014–2020 za cilj naložbe za rast in delovna mesta (Uradni list RS, št. 29/15, 36/16</w:t>
      </w:r>
      <w:r w:rsidR="00904355" w:rsidRPr="00F24C2E">
        <w:rPr>
          <w:rFonts w:cs="Calibri"/>
        </w:rPr>
        <w:t>,</w:t>
      </w:r>
      <w:r w:rsidRPr="00BF3B37">
        <w:rPr>
          <w:rFonts w:cs="Calibri"/>
        </w:rPr>
        <w:t xml:space="preserve"> 58/16</w:t>
      </w:r>
      <w:r w:rsidR="00904355" w:rsidRPr="00BF3B37">
        <w:rPr>
          <w:rFonts w:cs="Calibri"/>
        </w:rPr>
        <w:t>,</w:t>
      </w:r>
      <w:r w:rsidR="00904355" w:rsidRPr="00592D29">
        <w:rPr>
          <w:rFonts w:asciiTheme="minorHAnsi" w:hAnsiTheme="minorHAnsi" w:cstheme="minorHAnsi"/>
        </w:rPr>
        <w:t xml:space="preserve"> 69/16-popr., 15/17, 69/17 in 67/18</w:t>
      </w:r>
      <w:r w:rsidRPr="00F64F7A">
        <w:rPr>
          <w:rFonts w:cs="Calibri"/>
        </w:rPr>
        <w:t>);</w:t>
      </w:r>
    </w:p>
    <w:p w14:paraId="056E0108" w14:textId="77777777" w:rsidR="00CC2F6B" w:rsidRPr="00592D29" w:rsidRDefault="00CC2F6B" w:rsidP="00CC2F6B">
      <w:pPr>
        <w:pStyle w:val="Odstavekseznama"/>
        <w:widowControl w:val="0"/>
        <w:numPr>
          <w:ilvl w:val="0"/>
          <w:numId w:val="2"/>
        </w:numPr>
        <w:autoSpaceDE w:val="0"/>
        <w:autoSpaceDN w:val="0"/>
        <w:adjustRightInd w:val="0"/>
        <w:spacing w:after="0" w:line="240" w:lineRule="auto"/>
        <w:jc w:val="both"/>
        <w:rPr>
          <w:rFonts w:cs="Arial"/>
        </w:rPr>
      </w:pPr>
      <w:bookmarkStart w:id="1" w:name="_Hlk29457772"/>
      <w:r w:rsidRPr="00F64F7A">
        <w:t>Navodil organa upravljanja o upravičenih stroških za sredstva evropske kohezijske politike v Republiki Sloveniji v programskem obdobju 2014–2020, november 2019</w:t>
      </w:r>
      <w:bookmarkEnd w:id="1"/>
      <w:r w:rsidRPr="00F64F7A">
        <w:t>;</w:t>
      </w:r>
    </w:p>
    <w:p w14:paraId="682A3452" w14:textId="77777777" w:rsidR="00F64F7A" w:rsidRPr="00F64F7A" w:rsidRDefault="00F64F7A" w:rsidP="00F64F7A">
      <w:pPr>
        <w:pStyle w:val="Odstavekseznama"/>
        <w:widowControl w:val="0"/>
        <w:numPr>
          <w:ilvl w:val="0"/>
          <w:numId w:val="2"/>
        </w:numPr>
        <w:autoSpaceDE w:val="0"/>
        <w:autoSpaceDN w:val="0"/>
        <w:adjustRightInd w:val="0"/>
        <w:spacing w:after="0" w:line="240" w:lineRule="auto"/>
        <w:jc w:val="both"/>
        <w:rPr>
          <w:rFonts w:cs="Arial"/>
        </w:rPr>
      </w:pPr>
      <w:r w:rsidRPr="00F64F7A">
        <w:rPr>
          <w:rFonts w:cs="Arial"/>
        </w:rPr>
        <w:t>Navodil organa upravljanja na področju komuniciranja vsebin kohezijske politike v programskem obdobju 2014-2020, marec 2018;</w:t>
      </w:r>
    </w:p>
    <w:p w14:paraId="6D97AACB" w14:textId="77777777" w:rsidR="00CC2F6B" w:rsidRPr="00AE0741" w:rsidRDefault="00CC2F6B" w:rsidP="00CC2F6B">
      <w:pPr>
        <w:pStyle w:val="Odstavekseznama"/>
        <w:widowControl w:val="0"/>
        <w:numPr>
          <w:ilvl w:val="0"/>
          <w:numId w:val="2"/>
        </w:numPr>
        <w:autoSpaceDE w:val="0"/>
        <w:autoSpaceDN w:val="0"/>
        <w:adjustRightInd w:val="0"/>
        <w:spacing w:after="0" w:line="240" w:lineRule="auto"/>
        <w:jc w:val="both"/>
        <w:rPr>
          <w:rFonts w:cs="Arial"/>
        </w:rPr>
      </w:pPr>
      <w:r w:rsidRPr="00F64F7A">
        <w:rPr>
          <w:rFonts w:asciiTheme="minorHAnsi" w:hAnsiTheme="minorHAnsi" w:cs="Arial"/>
        </w:rPr>
        <w:t>Strategije lokalnega razvoja za Lokalno akcijsko</w:t>
      </w:r>
      <w:r w:rsidRPr="00AE0741">
        <w:rPr>
          <w:rFonts w:asciiTheme="minorHAnsi" w:hAnsiTheme="minorHAnsi" w:cs="Arial"/>
        </w:rPr>
        <w:t xml:space="preserve"> skupino Po poteh dediščine od Turjaka do Kolpe, </w:t>
      </w:r>
      <w:r w:rsidRPr="00AE0741">
        <w:t xml:space="preserve">v obdobju 2014–2020 s spremembami </w:t>
      </w:r>
      <w:r w:rsidRPr="00AE0741">
        <w:rPr>
          <w:rFonts w:asciiTheme="minorHAnsi" w:hAnsiTheme="minorHAnsi" w:cs="Arial"/>
        </w:rPr>
        <w:t>(v nadaljevanju SLR);</w:t>
      </w:r>
    </w:p>
    <w:p w14:paraId="6E8023C1" w14:textId="77777777" w:rsidR="00CC2F6B" w:rsidRPr="00AE0741" w:rsidRDefault="00CC2F6B" w:rsidP="00CC2F6B">
      <w:pPr>
        <w:pStyle w:val="Odstavekseznama"/>
        <w:widowControl w:val="0"/>
        <w:numPr>
          <w:ilvl w:val="0"/>
          <w:numId w:val="2"/>
        </w:numPr>
        <w:autoSpaceDE w:val="0"/>
        <w:autoSpaceDN w:val="0"/>
        <w:adjustRightInd w:val="0"/>
        <w:spacing w:after="0" w:line="240" w:lineRule="auto"/>
        <w:jc w:val="both"/>
        <w:rPr>
          <w:rFonts w:cs="Arial"/>
        </w:rPr>
      </w:pPr>
      <w:r w:rsidRPr="00AE0741">
        <w:rPr>
          <w:rFonts w:cs="Arial"/>
        </w:rPr>
        <w:t>Odločbe Ministrstva za kmetijstvo, gozdarstvo in prehrano opr. št. 33151-31/2015/28 z dne 14. oktobra 2016 o potrditvi LAS in SLR;</w:t>
      </w:r>
    </w:p>
    <w:p w14:paraId="44E8A69D" w14:textId="77777777" w:rsidR="00CC2F6B" w:rsidRPr="00AE0741" w:rsidRDefault="00CC2F6B" w:rsidP="00CC2F6B">
      <w:pPr>
        <w:pStyle w:val="Odstavekseznama"/>
        <w:widowControl w:val="0"/>
        <w:numPr>
          <w:ilvl w:val="0"/>
          <w:numId w:val="2"/>
        </w:numPr>
        <w:autoSpaceDE w:val="0"/>
        <w:autoSpaceDN w:val="0"/>
        <w:adjustRightInd w:val="0"/>
        <w:spacing w:after="0" w:line="240" w:lineRule="auto"/>
        <w:jc w:val="both"/>
        <w:rPr>
          <w:rFonts w:asciiTheme="minorHAnsi" w:hAnsiTheme="minorHAnsi" w:cs="Arial"/>
        </w:rPr>
      </w:pPr>
      <w:bookmarkStart w:id="2" w:name="_Hlk29218400"/>
      <w:r w:rsidRPr="00AE0741">
        <w:rPr>
          <w:rFonts w:asciiTheme="minorHAnsi" w:hAnsiTheme="minorHAnsi"/>
        </w:rPr>
        <w:t>Pravilnika o postopku izvedbe javnih pozivov pri</w:t>
      </w:r>
      <w:r w:rsidRPr="00AE0741">
        <w:rPr>
          <w:rFonts w:asciiTheme="minorHAnsi" w:hAnsiTheme="minorHAnsi" w:cs="Arial"/>
        </w:rPr>
        <w:t xml:space="preserve"> </w:t>
      </w:r>
      <w:r w:rsidRPr="00AE0741">
        <w:rPr>
          <w:rFonts w:asciiTheme="minorHAnsi" w:hAnsiTheme="minorHAnsi"/>
        </w:rPr>
        <w:t>LAS Po poteh dediščine od Turjaka do Kolpe</w:t>
      </w:r>
      <w:bookmarkEnd w:id="2"/>
      <w:r w:rsidRPr="00AE0741">
        <w:rPr>
          <w:rFonts w:asciiTheme="minorHAnsi" w:hAnsiTheme="minorHAnsi"/>
        </w:rPr>
        <w:t>, z dne 19. decembra 2018;</w:t>
      </w:r>
    </w:p>
    <w:p w14:paraId="2C4CA67C" w14:textId="77777777" w:rsidR="003A56B7" w:rsidRPr="0095241E" w:rsidRDefault="003A56B7" w:rsidP="0095241E">
      <w:pPr>
        <w:widowControl w:val="0"/>
        <w:autoSpaceDE w:val="0"/>
        <w:autoSpaceDN w:val="0"/>
        <w:adjustRightInd w:val="0"/>
        <w:spacing w:after="0" w:line="240" w:lineRule="auto"/>
        <w:jc w:val="both"/>
        <w:rPr>
          <w:rFonts w:asciiTheme="minorHAnsi" w:hAnsiTheme="minorHAnsi" w:cs="Arial"/>
        </w:rPr>
      </w:pPr>
    </w:p>
    <w:p w14:paraId="139BA789" w14:textId="77777777" w:rsidR="004C58A9" w:rsidRPr="00B92D94" w:rsidRDefault="004C58A9" w:rsidP="00693BE7">
      <w:pPr>
        <w:widowControl w:val="0"/>
        <w:autoSpaceDE w:val="0"/>
        <w:autoSpaceDN w:val="0"/>
        <w:adjustRightInd w:val="0"/>
        <w:spacing w:after="0" w:line="240" w:lineRule="auto"/>
        <w:jc w:val="both"/>
        <w:rPr>
          <w:rFonts w:cs="Arial"/>
        </w:rPr>
      </w:pPr>
    </w:p>
    <w:p w14:paraId="5576E6FE" w14:textId="77777777" w:rsidR="004C58A9" w:rsidRPr="00B92D94" w:rsidRDefault="004C58A9" w:rsidP="00693BE7">
      <w:pPr>
        <w:widowControl w:val="0"/>
        <w:autoSpaceDE w:val="0"/>
        <w:autoSpaceDN w:val="0"/>
        <w:adjustRightInd w:val="0"/>
        <w:spacing w:after="0" w:line="240" w:lineRule="auto"/>
        <w:ind w:left="120"/>
        <w:jc w:val="center"/>
        <w:rPr>
          <w:rFonts w:cs="Arial"/>
        </w:rPr>
      </w:pPr>
      <w:r w:rsidRPr="00B92D94">
        <w:rPr>
          <w:rFonts w:cs="Arial"/>
        </w:rPr>
        <w:t>objavlja</w:t>
      </w:r>
    </w:p>
    <w:p w14:paraId="4D888F44" w14:textId="77777777" w:rsidR="004C58A9" w:rsidRPr="00B92D94" w:rsidRDefault="004C58A9" w:rsidP="00693BE7">
      <w:pPr>
        <w:widowControl w:val="0"/>
        <w:autoSpaceDE w:val="0"/>
        <w:autoSpaceDN w:val="0"/>
        <w:adjustRightInd w:val="0"/>
        <w:spacing w:after="0" w:line="240" w:lineRule="auto"/>
        <w:ind w:left="120"/>
        <w:jc w:val="center"/>
        <w:rPr>
          <w:rFonts w:cs="Arial"/>
        </w:rPr>
      </w:pPr>
    </w:p>
    <w:p w14:paraId="0AECFA40" w14:textId="77777777" w:rsidR="004C58A9" w:rsidRPr="00D413A4" w:rsidRDefault="0064509F" w:rsidP="00693BE7">
      <w:pPr>
        <w:widowControl w:val="0"/>
        <w:autoSpaceDE w:val="0"/>
        <w:autoSpaceDN w:val="0"/>
        <w:adjustRightInd w:val="0"/>
        <w:spacing w:after="0" w:line="240" w:lineRule="auto"/>
        <w:ind w:left="120"/>
        <w:jc w:val="center"/>
        <w:rPr>
          <w:rFonts w:cs="Arial"/>
          <w:b/>
          <w:bCs/>
        </w:rPr>
      </w:pPr>
      <w:r w:rsidRPr="00D413A4">
        <w:rPr>
          <w:rFonts w:cs="Arial"/>
          <w:b/>
          <w:bCs/>
        </w:rPr>
        <w:t>6</w:t>
      </w:r>
      <w:r w:rsidR="00703407" w:rsidRPr="00D413A4">
        <w:rPr>
          <w:rFonts w:cs="Arial"/>
          <w:b/>
          <w:bCs/>
        </w:rPr>
        <w:t xml:space="preserve">. </w:t>
      </w:r>
      <w:r w:rsidR="004C58A9" w:rsidRPr="00D413A4">
        <w:rPr>
          <w:rFonts w:cs="Arial"/>
          <w:b/>
          <w:bCs/>
        </w:rPr>
        <w:t>J A V N I  P O Z I V</w:t>
      </w:r>
    </w:p>
    <w:p w14:paraId="404914DC" w14:textId="77777777" w:rsidR="004C58A9" w:rsidRPr="00D413A4" w:rsidRDefault="004C58A9" w:rsidP="00693BE7">
      <w:pPr>
        <w:widowControl w:val="0"/>
        <w:autoSpaceDE w:val="0"/>
        <w:autoSpaceDN w:val="0"/>
        <w:adjustRightInd w:val="0"/>
        <w:spacing w:after="0" w:line="240" w:lineRule="auto"/>
        <w:ind w:left="120"/>
        <w:jc w:val="center"/>
        <w:rPr>
          <w:rFonts w:cs="Arial"/>
          <w:b/>
          <w:bCs/>
        </w:rPr>
      </w:pPr>
    </w:p>
    <w:p w14:paraId="4EB20AD2" w14:textId="77777777" w:rsidR="004C58A9" w:rsidRPr="00B92D94" w:rsidRDefault="004C58A9" w:rsidP="00693BE7">
      <w:pPr>
        <w:widowControl w:val="0"/>
        <w:autoSpaceDE w:val="0"/>
        <w:autoSpaceDN w:val="0"/>
        <w:adjustRightInd w:val="0"/>
        <w:spacing w:after="0" w:line="240" w:lineRule="auto"/>
        <w:ind w:left="120"/>
        <w:jc w:val="center"/>
        <w:rPr>
          <w:rFonts w:cs="Arial"/>
          <w:b/>
        </w:rPr>
      </w:pPr>
      <w:r w:rsidRPr="00D413A4">
        <w:rPr>
          <w:rFonts w:cs="Arial"/>
          <w:b/>
          <w:bCs/>
        </w:rPr>
        <w:t xml:space="preserve">za izbor operacij za uresničevanje ciljev Strategije lokalnega razvoja </w:t>
      </w:r>
      <w:r w:rsidR="0064509F" w:rsidRPr="00D413A4">
        <w:rPr>
          <w:rFonts w:cs="Arial"/>
          <w:b/>
          <w:bCs/>
        </w:rPr>
        <w:t>LAS Po poteh dediščine od Turjaka do Kolpe n</w:t>
      </w:r>
      <w:r w:rsidR="0064509F" w:rsidRPr="00D413A4">
        <w:rPr>
          <w:b/>
        </w:rPr>
        <w:t>a problemskem območju</w:t>
      </w:r>
      <w:r w:rsidR="0064509F" w:rsidRPr="00D413A4">
        <w:rPr>
          <w:rFonts w:cs="Arial"/>
          <w:b/>
        </w:rPr>
        <w:t xml:space="preserve">, ki se bodo financirale iz sredstev </w:t>
      </w:r>
      <w:r w:rsidR="006D6705" w:rsidRPr="00D413A4">
        <w:rPr>
          <w:rFonts w:cs="Arial"/>
          <w:b/>
        </w:rPr>
        <w:t>Evropskega sklada za regionalni razvoj</w:t>
      </w:r>
    </w:p>
    <w:p w14:paraId="1F55FE65" w14:textId="77777777" w:rsidR="004C58A9" w:rsidRPr="00B92D94" w:rsidRDefault="004C58A9" w:rsidP="00693BE7">
      <w:pPr>
        <w:widowControl w:val="0"/>
        <w:autoSpaceDE w:val="0"/>
        <w:autoSpaceDN w:val="0"/>
        <w:adjustRightInd w:val="0"/>
        <w:spacing w:after="0" w:line="240" w:lineRule="auto"/>
        <w:ind w:left="120"/>
        <w:jc w:val="center"/>
        <w:rPr>
          <w:rFonts w:cs="Arial"/>
        </w:rPr>
      </w:pPr>
      <w:r w:rsidRPr="00B92D94">
        <w:rPr>
          <w:rFonts w:cs="Arial"/>
          <w:b/>
          <w:bCs/>
        </w:rPr>
        <w:t xml:space="preserve"> </w:t>
      </w:r>
    </w:p>
    <w:p w14:paraId="410D35F1" w14:textId="77777777" w:rsidR="004C58A9" w:rsidRPr="00B92D94" w:rsidRDefault="004C58A9" w:rsidP="00693BE7">
      <w:pPr>
        <w:pStyle w:val="Odstavekseznama"/>
        <w:widowControl w:val="0"/>
        <w:numPr>
          <w:ilvl w:val="0"/>
          <w:numId w:val="10"/>
        </w:numPr>
        <w:autoSpaceDE w:val="0"/>
        <w:autoSpaceDN w:val="0"/>
        <w:adjustRightInd w:val="0"/>
        <w:spacing w:after="0" w:line="240" w:lineRule="auto"/>
        <w:jc w:val="both"/>
        <w:rPr>
          <w:rFonts w:cs="Arial"/>
          <w:u w:val="single"/>
        </w:rPr>
      </w:pPr>
      <w:r w:rsidRPr="00B92D94">
        <w:rPr>
          <w:rFonts w:cs="Arial"/>
          <w:b/>
          <w:bCs/>
          <w:u w:val="single"/>
        </w:rPr>
        <w:t>OSNOVNI PODATKI O JAVNEM POZIVU:</w:t>
      </w:r>
    </w:p>
    <w:p w14:paraId="32DB42CE" w14:textId="77777777" w:rsidR="004C58A9" w:rsidRPr="00B92D94" w:rsidRDefault="004C58A9" w:rsidP="00693BE7">
      <w:pPr>
        <w:widowControl w:val="0"/>
        <w:autoSpaceDE w:val="0"/>
        <w:autoSpaceDN w:val="0"/>
        <w:adjustRightInd w:val="0"/>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6998"/>
      </w:tblGrid>
      <w:tr w:rsidR="004C58A9" w:rsidRPr="00B92D94" w14:paraId="10D284A2" w14:textId="77777777" w:rsidTr="00F63BE1">
        <w:tc>
          <w:tcPr>
            <w:tcW w:w="2660" w:type="dxa"/>
            <w:shd w:val="clear" w:color="auto" w:fill="E6E6E6"/>
            <w:vAlign w:val="center"/>
          </w:tcPr>
          <w:p w14:paraId="209EB407" w14:textId="77777777" w:rsidR="004C58A9" w:rsidRPr="00B92D94" w:rsidRDefault="004C58A9" w:rsidP="006C27D9">
            <w:pPr>
              <w:widowControl w:val="0"/>
              <w:autoSpaceDE w:val="0"/>
              <w:autoSpaceDN w:val="0"/>
              <w:adjustRightInd w:val="0"/>
              <w:spacing w:after="0" w:line="240" w:lineRule="auto"/>
              <w:rPr>
                <w:rFonts w:cs="Arial"/>
                <w:sz w:val="20"/>
                <w:szCs w:val="20"/>
              </w:rPr>
            </w:pPr>
            <w:r w:rsidRPr="00B92D94">
              <w:rPr>
                <w:rFonts w:cs="Arial"/>
                <w:b/>
                <w:bCs/>
                <w:sz w:val="20"/>
                <w:szCs w:val="20"/>
              </w:rPr>
              <w:t>Namen javnega poziva:</w:t>
            </w:r>
          </w:p>
        </w:tc>
        <w:tc>
          <w:tcPr>
            <w:tcW w:w="7120" w:type="dxa"/>
            <w:vAlign w:val="center"/>
          </w:tcPr>
          <w:p w14:paraId="036D2632" w14:textId="64B79680" w:rsidR="00215A5C" w:rsidRPr="00513273" w:rsidRDefault="004C58A9" w:rsidP="00215A5C">
            <w:pPr>
              <w:widowControl w:val="0"/>
              <w:autoSpaceDE w:val="0"/>
              <w:autoSpaceDN w:val="0"/>
              <w:adjustRightInd w:val="0"/>
              <w:spacing w:after="0" w:line="240" w:lineRule="auto"/>
              <w:jc w:val="both"/>
              <w:rPr>
                <w:rFonts w:cs="Arial"/>
                <w:sz w:val="20"/>
                <w:szCs w:val="20"/>
              </w:rPr>
            </w:pPr>
            <w:r w:rsidRPr="00513273">
              <w:rPr>
                <w:rFonts w:cs="Arial"/>
                <w:sz w:val="20"/>
                <w:szCs w:val="20"/>
              </w:rPr>
              <w:t xml:space="preserve">Namen javnega poziva je izbor operaciji (projektov), katerih rezultati prispevajo k uresničevanju Strategije lokalnega razvoja </w:t>
            </w:r>
            <w:r w:rsidR="00215A5C" w:rsidRPr="00513273">
              <w:rPr>
                <w:rFonts w:cs="Arial"/>
                <w:sz w:val="20"/>
                <w:szCs w:val="20"/>
              </w:rPr>
              <w:t xml:space="preserve">LAS Po poteh dediščine od Turjaka do Kolpe na problemskem </w:t>
            </w:r>
            <w:r w:rsidR="00215A5C" w:rsidRPr="000950A3">
              <w:rPr>
                <w:rFonts w:cs="Arial"/>
                <w:sz w:val="20"/>
                <w:szCs w:val="20"/>
              </w:rPr>
              <w:t>območju</w:t>
            </w:r>
            <w:r w:rsidR="00513273" w:rsidRPr="000950A3">
              <w:rPr>
                <w:rFonts w:cs="Arial"/>
                <w:sz w:val="20"/>
                <w:szCs w:val="20"/>
              </w:rPr>
              <w:t xml:space="preserve"> urbanih naselij</w:t>
            </w:r>
            <w:r w:rsidR="00215A5C" w:rsidRPr="000950A3">
              <w:rPr>
                <w:rFonts w:cs="Arial"/>
                <w:sz w:val="20"/>
                <w:szCs w:val="20"/>
              </w:rPr>
              <w:t xml:space="preserve"> </w:t>
            </w:r>
            <w:r w:rsidR="00513273" w:rsidRPr="000950A3">
              <w:rPr>
                <w:rFonts w:asciiTheme="minorHAnsi" w:hAnsiTheme="minorHAnsi" w:cs="Arial"/>
                <w:b/>
                <w:sz w:val="20"/>
                <w:szCs w:val="20"/>
              </w:rPr>
              <w:t xml:space="preserve">Kočevje, Kočevska Reka, Dolga vas, Šalka vas, Fara, Hrib – Loški Potok in Osilnica </w:t>
            </w:r>
            <w:r w:rsidR="00513273" w:rsidRPr="000950A3">
              <w:rPr>
                <w:rFonts w:asciiTheme="minorHAnsi" w:hAnsiTheme="minorHAnsi" w:cs="Arial"/>
                <w:bCs/>
                <w:sz w:val="20"/>
                <w:szCs w:val="20"/>
              </w:rPr>
              <w:t>ter</w:t>
            </w:r>
            <w:r w:rsidR="00215A5C" w:rsidRPr="000950A3">
              <w:rPr>
                <w:rFonts w:cs="Arial"/>
                <w:sz w:val="20"/>
                <w:szCs w:val="20"/>
              </w:rPr>
              <w:t xml:space="preserve"> sofinanciranje</w:t>
            </w:r>
            <w:r w:rsidR="00215A5C" w:rsidRPr="00513273">
              <w:rPr>
                <w:rFonts w:cs="Arial"/>
                <w:sz w:val="20"/>
                <w:szCs w:val="20"/>
              </w:rPr>
              <w:t xml:space="preserve"> njihovih stroškov.</w:t>
            </w:r>
          </w:p>
          <w:p w14:paraId="66F7A833" w14:textId="0598C05B" w:rsidR="00513273" w:rsidRPr="00513273" w:rsidRDefault="00513273" w:rsidP="00215A5C">
            <w:pPr>
              <w:widowControl w:val="0"/>
              <w:autoSpaceDE w:val="0"/>
              <w:autoSpaceDN w:val="0"/>
              <w:adjustRightInd w:val="0"/>
              <w:spacing w:after="0" w:line="240" w:lineRule="auto"/>
              <w:jc w:val="both"/>
              <w:rPr>
                <w:rFonts w:cs="Arial"/>
                <w:sz w:val="20"/>
                <w:szCs w:val="20"/>
              </w:rPr>
            </w:pPr>
          </w:p>
          <w:p w14:paraId="0D5F01BE" w14:textId="77777777" w:rsidR="004C58A9" w:rsidRPr="00B92D94" w:rsidRDefault="004C58A9" w:rsidP="006D6705">
            <w:pPr>
              <w:widowControl w:val="0"/>
              <w:autoSpaceDE w:val="0"/>
              <w:autoSpaceDN w:val="0"/>
              <w:adjustRightInd w:val="0"/>
              <w:spacing w:after="0" w:line="240" w:lineRule="auto"/>
              <w:jc w:val="both"/>
              <w:rPr>
                <w:rFonts w:cs="Arial"/>
                <w:b/>
                <w:bCs/>
                <w:sz w:val="20"/>
                <w:szCs w:val="20"/>
              </w:rPr>
            </w:pPr>
            <w:r w:rsidRPr="00913BE6">
              <w:rPr>
                <w:rFonts w:cs="Arial"/>
                <w:sz w:val="20"/>
                <w:szCs w:val="20"/>
              </w:rPr>
              <w:t>Javni poziv se izvaja kot podpora za izvajanje</w:t>
            </w:r>
            <w:r w:rsidRPr="002713E0">
              <w:rPr>
                <w:rFonts w:cs="Arial"/>
                <w:sz w:val="20"/>
                <w:szCs w:val="20"/>
              </w:rPr>
              <w:t xml:space="preserve"> lokalnega razvoja, ki ga vodi skupnost, in znotraj tega v okviru </w:t>
            </w:r>
            <w:proofErr w:type="spellStart"/>
            <w:r w:rsidRPr="002713E0">
              <w:rPr>
                <w:rFonts w:cs="Arial"/>
                <w:sz w:val="20"/>
                <w:szCs w:val="20"/>
              </w:rPr>
              <w:t>podukrepa</w:t>
            </w:r>
            <w:proofErr w:type="spellEnd"/>
            <w:r w:rsidRPr="002713E0">
              <w:rPr>
                <w:rFonts w:cs="Arial"/>
                <w:sz w:val="20"/>
                <w:szCs w:val="20"/>
              </w:rPr>
              <w:t xml:space="preserve"> »</w:t>
            </w:r>
            <w:r w:rsidRPr="002713E0">
              <w:rPr>
                <w:rFonts w:cs="Arial"/>
                <w:i/>
                <w:sz w:val="20"/>
                <w:szCs w:val="20"/>
              </w:rPr>
              <w:t>Podpora za izvajanje operaciji v okviru strategije lokalnega razvoja, ki ga vodi skupnost</w:t>
            </w:r>
            <w:r w:rsidRPr="002713E0">
              <w:rPr>
                <w:rFonts w:cs="Arial"/>
                <w:sz w:val="20"/>
                <w:szCs w:val="20"/>
              </w:rPr>
              <w:t xml:space="preserve">«. Sredstva za sofinanciranje je LAS dodelilo </w:t>
            </w:r>
            <w:r w:rsidRPr="002713E0">
              <w:rPr>
                <w:rFonts w:cs="Arial"/>
                <w:bCs/>
                <w:sz w:val="20"/>
                <w:szCs w:val="20"/>
              </w:rPr>
              <w:lastRenderedPageBreak/>
              <w:t>Ministrstvo za gospodarski razvoj in tehnologijo</w:t>
            </w:r>
            <w:r w:rsidRPr="002713E0">
              <w:rPr>
                <w:rFonts w:cs="Arial"/>
                <w:b/>
                <w:bCs/>
                <w:sz w:val="20"/>
                <w:szCs w:val="20"/>
              </w:rPr>
              <w:t xml:space="preserve"> </w:t>
            </w:r>
            <w:r w:rsidRPr="002713E0">
              <w:rPr>
                <w:rFonts w:cs="Arial"/>
                <w:bCs/>
                <w:sz w:val="20"/>
                <w:szCs w:val="20"/>
              </w:rPr>
              <w:t>v okviru</w:t>
            </w:r>
            <w:r w:rsidRPr="002713E0">
              <w:rPr>
                <w:rFonts w:cs="Arial"/>
                <w:b/>
                <w:bCs/>
                <w:sz w:val="20"/>
                <w:szCs w:val="20"/>
              </w:rPr>
              <w:t xml:space="preserve"> Evropskega sklada za regionalni razvoj.</w:t>
            </w:r>
          </w:p>
        </w:tc>
      </w:tr>
      <w:tr w:rsidR="004C58A9" w:rsidRPr="00B92D94" w14:paraId="2EC00707" w14:textId="77777777" w:rsidTr="00F63BE1">
        <w:tc>
          <w:tcPr>
            <w:tcW w:w="2660" w:type="dxa"/>
            <w:shd w:val="clear" w:color="auto" w:fill="E6E6E6"/>
            <w:vAlign w:val="center"/>
          </w:tcPr>
          <w:p w14:paraId="7736ED93" w14:textId="77777777" w:rsidR="004C58A9" w:rsidRPr="00B92D94" w:rsidRDefault="004C58A9" w:rsidP="006C27D9">
            <w:pPr>
              <w:widowControl w:val="0"/>
              <w:autoSpaceDE w:val="0"/>
              <w:autoSpaceDN w:val="0"/>
              <w:adjustRightInd w:val="0"/>
              <w:spacing w:after="0" w:line="240" w:lineRule="auto"/>
              <w:rPr>
                <w:rFonts w:cs="Arial"/>
                <w:sz w:val="20"/>
                <w:szCs w:val="20"/>
              </w:rPr>
            </w:pPr>
            <w:r w:rsidRPr="00B92D94">
              <w:rPr>
                <w:rFonts w:cs="Arial"/>
                <w:b/>
                <w:bCs/>
                <w:sz w:val="20"/>
                <w:szCs w:val="20"/>
              </w:rPr>
              <w:lastRenderedPageBreak/>
              <w:t>Razpoložljiva sredstva za sofinanciranje:</w:t>
            </w:r>
          </w:p>
        </w:tc>
        <w:tc>
          <w:tcPr>
            <w:tcW w:w="7120" w:type="dxa"/>
            <w:vAlign w:val="center"/>
          </w:tcPr>
          <w:p w14:paraId="11451F7C" w14:textId="77777777" w:rsidR="00355EB9" w:rsidRPr="00913BE6" w:rsidRDefault="004C58A9" w:rsidP="00693BE7">
            <w:pPr>
              <w:widowControl w:val="0"/>
              <w:autoSpaceDE w:val="0"/>
              <w:autoSpaceDN w:val="0"/>
              <w:adjustRightInd w:val="0"/>
              <w:spacing w:after="0" w:line="240" w:lineRule="auto"/>
              <w:contextualSpacing/>
              <w:jc w:val="both"/>
              <w:rPr>
                <w:rFonts w:cs="Arial"/>
                <w:sz w:val="20"/>
                <w:szCs w:val="20"/>
              </w:rPr>
            </w:pPr>
            <w:r w:rsidRPr="00913BE6">
              <w:rPr>
                <w:rFonts w:cs="Arial"/>
                <w:sz w:val="20"/>
                <w:szCs w:val="20"/>
              </w:rPr>
              <w:t>Okvirna višina razpoložljivih sr</w:t>
            </w:r>
            <w:r w:rsidR="006D6705" w:rsidRPr="00913BE6">
              <w:rPr>
                <w:rFonts w:cs="Arial"/>
                <w:sz w:val="20"/>
                <w:szCs w:val="20"/>
              </w:rPr>
              <w:t xml:space="preserve">edstva za </w:t>
            </w:r>
            <w:r w:rsidR="006D6705" w:rsidRPr="00AF2ECF">
              <w:rPr>
                <w:rFonts w:cs="Arial"/>
                <w:sz w:val="20"/>
                <w:szCs w:val="20"/>
              </w:rPr>
              <w:t>sofinanciranje znaša</w:t>
            </w:r>
            <w:r w:rsidR="00504377" w:rsidRPr="00AF2ECF">
              <w:rPr>
                <w:rFonts w:cs="Arial"/>
                <w:sz w:val="20"/>
                <w:szCs w:val="20"/>
              </w:rPr>
              <w:t xml:space="preserve"> </w:t>
            </w:r>
            <w:r w:rsidR="00504377" w:rsidRPr="00AF2ECF">
              <w:rPr>
                <w:rFonts w:cs="Arial"/>
                <w:b/>
                <w:bCs/>
                <w:sz w:val="20"/>
                <w:szCs w:val="20"/>
              </w:rPr>
              <w:t>97.120,00</w:t>
            </w:r>
            <w:r w:rsidRPr="00AF2ECF">
              <w:rPr>
                <w:rFonts w:cs="Arial"/>
                <w:b/>
                <w:bCs/>
                <w:sz w:val="20"/>
                <w:szCs w:val="20"/>
              </w:rPr>
              <w:t xml:space="preserve"> evrov iz Evropskega sklad za regionaln</w:t>
            </w:r>
            <w:r w:rsidR="006D6705" w:rsidRPr="00AF2ECF">
              <w:rPr>
                <w:rFonts w:cs="Arial"/>
                <w:b/>
                <w:bCs/>
                <w:sz w:val="20"/>
                <w:szCs w:val="20"/>
              </w:rPr>
              <w:t>i razvoj</w:t>
            </w:r>
            <w:r w:rsidR="006D6705" w:rsidRPr="00AF2ECF">
              <w:rPr>
                <w:rFonts w:cs="Arial"/>
                <w:sz w:val="20"/>
                <w:szCs w:val="20"/>
              </w:rPr>
              <w:t xml:space="preserve"> (v nadaljevanju ESRR)</w:t>
            </w:r>
            <w:r w:rsidR="00870BFD" w:rsidRPr="00AF2ECF">
              <w:rPr>
                <w:rFonts w:cs="Arial"/>
                <w:sz w:val="20"/>
                <w:szCs w:val="20"/>
              </w:rPr>
              <w:t>.</w:t>
            </w:r>
          </w:p>
          <w:p w14:paraId="23D58DEC" w14:textId="77777777" w:rsidR="00870BFD" w:rsidRPr="00913BE6" w:rsidRDefault="00870BFD" w:rsidP="00693BE7">
            <w:pPr>
              <w:widowControl w:val="0"/>
              <w:autoSpaceDE w:val="0"/>
              <w:autoSpaceDN w:val="0"/>
              <w:adjustRightInd w:val="0"/>
              <w:spacing w:after="0" w:line="240" w:lineRule="auto"/>
              <w:contextualSpacing/>
              <w:jc w:val="both"/>
              <w:rPr>
                <w:rFonts w:cs="Arial"/>
                <w:sz w:val="20"/>
                <w:szCs w:val="20"/>
              </w:rPr>
            </w:pPr>
          </w:p>
          <w:p w14:paraId="52B26136" w14:textId="77777777" w:rsidR="00FD1AB0" w:rsidRPr="00913BE6" w:rsidRDefault="00FD1AB0" w:rsidP="00FD1AB0">
            <w:pPr>
              <w:widowControl w:val="0"/>
              <w:autoSpaceDE w:val="0"/>
              <w:autoSpaceDN w:val="0"/>
              <w:adjustRightInd w:val="0"/>
              <w:jc w:val="both"/>
              <w:rPr>
                <w:rFonts w:cs="Arial"/>
                <w:sz w:val="20"/>
                <w:szCs w:val="20"/>
              </w:rPr>
            </w:pPr>
            <w:r w:rsidRPr="00913BE6">
              <w:rPr>
                <w:rFonts w:cs="Arial"/>
                <w:sz w:val="20"/>
                <w:szCs w:val="20"/>
              </w:rPr>
              <w:t>Sredstva so razdeljena po tematskih področjih na naslednji način:</w:t>
            </w:r>
          </w:p>
          <w:p w14:paraId="20484397" w14:textId="77777777" w:rsidR="00C85491" w:rsidRPr="00913BE6" w:rsidRDefault="00FD1AB0" w:rsidP="00C85491">
            <w:pPr>
              <w:pStyle w:val="Odstavekseznama"/>
              <w:widowControl w:val="0"/>
              <w:numPr>
                <w:ilvl w:val="0"/>
                <w:numId w:val="20"/>
              </w:numPr>
              <w:autoSpaceDE w:val="0"/>
              <w:autoSpaceDN w:val="0"/>
              <w:adjustRightInd w:val="0"/>
              <w:spacing w:after="0" w:line="240" w:lineRule="auto"/>
              <w:jc w:val="both"/>
              <w:rPr>
                <w:rFonts w:cs="Arial"/>
                <w:sz w:val="20"/>
                <w:szCs w:val="20"/>
              </w:rPr>
            </w:pPr>
            <w:r w:rsidRPr="00913BE6">
              <w:rPr>
                <w:rFonts w:cs="Arial"/>
                <w:sz w:val="20"/>
                <w:szCs w:val="20"/>
              </w:rPr>
              <w:t>Ustvarjanje delovnih mest</w:t>
            </w:r>
            <w:r w:rsidR="00C85491" w:rsidRPr="00913BE6">
              <w:rPr>
                <w:rFonts w:cs="Arial"/>
                <w:sz w:val="20"/>
                <w:szCs w:val="20"/>
              </w:rPr>
              <w:t>:</w:t>
            </w:r>
          </w:p>
          <w:p w14:paraId="0F55ABB6" w14:textId="337493D3" w:rsidR="00C85491" w:rsidRPr="00913BE6" w:rsidRDefault="00C85491" w:rsidP="00C85491">
            <w:pPr>
              <w:pStyle w:val="Odstavekseznama"/>
              <w:widowControl w:val="0"/>
              <w:autoSpaceDE w:val="0"/>
              <w:autoSpaceDN w:val="0"/>
              <w:adjustRightInd w:val="0"/>
              <w:spacing w:after="0" w:line="240" w:lineRule="auto"/>
              <w:ind w:left="360"/>
              <w:jc w:val="both"/>
              <w:rPr>
                <w:rFonts w:cs="Arial"/>
                <w:b/>
                <w:bCs/>
                <w:sz w:val="20"/>
                <w:szCs w:val="20"/>
              </w:rPr>
            </w:pPr>
            <w:r w:rsidRPr="00517C79">
              <w:rPr>
                <w:b/>
                <w:bCs/>
                <w:sz w:val="20"/>
                <w:szCs w:val="20"/>
              </w:rPr>
              <w:t xml:space="preserve">UKREP: </w:t>
            </w:r>
            <w:r w:rsidR="00517C79" w:rsidRPr="00A60C79">
              <w:rPr>
                <w:rFonts w:cs="Arial"/>
                <w:b/>
                <w:bCs/>
                <w:sz w:val="20"/>
                <w:szCs w:val="20"/>
              </w:rPr>
              <w:t>Razvijanje partnerstev in storitev za krepitev lokalne samooskrbe in izboljšanje pogojev za bivanje in delo</w:t>
            </w:r>
            <w:r w:rsidRPr="00A60C79">
              <w:rPr>
                <w:b/>
                <w:bCs/>
                <w:sz w:val="20"/>
                <w:szCs w:val="20"/>
              </w:rPr>
              <w:t>, višina</w:t>
            </w:r>
            <w:r w:rsidRPr="00913BE6">
              <w:rPr>
                <w:b/>
                <w:bCs/>
                <w:sz w:val="20"/>
                <w:szCs w:val="20"/>
              </w:rPr>
              <w:t xml:space="preserve"> razpoložljivih sredstva za sofinanciranje znaša 97.120,00 EUR</w:t>
            </w:r>
            <w:r w:rsidR="00FB70C3">
              <w:rPr>
                <w:b/>
                <w:bCs/>
                <w:sz w:val="20"/>
                <w:szCs w:val="20"/>
              </w:rPr>
              <w:t>.</w:t>
            </w:r>
          </w:p>
          <w:p w14:paraId="64A90CE7" w14:textId="77777777" w:rsidR="00FD1AB0" w:rsidRPr="00913BE6" w:rsidRDefault="00FD1AB0" w:rsidP="00693BE7">
            <w:pPr>
              <w:widowControl w:val="0"/>
              <w:autoSpaceDE w:val="0"/>
              <w:autoSpaceDN w:val="0"/>
              <w:adjustRightInd w:val="0"/>
              <w:spacing w:after="0" w:line="240" w:lineRule="auto"/>
              <w:contextualSpacing/>
              <w:jc w:val="both"/>
              <w:rPr>
                <w:rFonts w:cs="Arial"/>
                <w:sz w:val="20"/>
                <w:szCs w:val="20"/>
              </w:rPr>
            </w:pPr>
          </w:p>
          <w:p w14:paraId="4460E511" w14:textId="77777777" w:rsidR="004C58A9" w:rsidRPr="00913BE6" w:rsidRDefault="004C58A9" w:rsidP="00355EB9">
            <w:pPr>
              <w:widowControl w:val="0"/>
              <w:autoSpaceDE w:val="0"/>
              <w:autoSpaceDN w:val="0"/>
              <w:adjustRightInd w:val="0"/>
              <w:spacing w:after="0" w:line="240" w:lineRule="auto"/>
              <w:contextualSpacing/>
              <w:jc w:val="both"/>
              <w:rPr>
                <w:rFonts w:cs="Arial"/>
                <w:sz w:val="20"/>
                <w:szCs w:val="20"/>
              </w:rPr>
            </w:pPr>
            <w:r w:rsidRPr="00913BE6">
              <w:rPr>
                <w:rFonts w:cs="Arial"/>
                <w:sz w:val="20"/>
                <w:szCs w:val="20"/>
              </w:rPr>
              <w:t xml:space="preserve">Delež sofinanciranja upravičenih stroškov za operacije sofinancirane iz </w:t>
            </w:r>
            <w:r w:rsidR="00AA266C" w:rsidRPr="00913BE6">
              <w:rPr>
                <w:rFonts w:cs="Arial"/>
                <w:b/>
                <w:bCs/>
                <w:sz w:val="20"/>
                <w:szCs w:val="20"/>
              </w:rPr>
              <w:t>ES</w:t>
            </w:r>
            <w:r w:rsidRPr="00913BE6">
              <w:rPr>
                <w:rFonts w:cs="Arial"/>
                <w:b/>
                <w:bCs/>
                <w:sz w:val="20"/>
                <w:szCs w:val="20"/>
              </w:rPr>
              <w:t>RR</w:t>
            </w:r>
            <w:r w:rsidRPr="00913BE6">
              <w:rPr>
                <w:rFonts w:cs="Arial"/>
                <w:sz w:val="20"/>
                <w:szCs w:val="20"/>
              </w:rPr>
              <w:t xml:space="preserve"> znaša</w:t>
            </w:r>
            <w:r w:rsidR="0067656D" w:rsidRPr="00913BE6">
              <w:rPr>
                <w:rFonts w:cs="Arial"/>
                <w:sz w:val="20"/>
                <w:szCs w:val="20"/>
              </w:rPr>
              <w:t xml:space="preserve"> </w:t>
            </w:r>
            <w:r w:rsidR="00355EB9" w:rsidRPr="00913BE6">
              <w:rPr>
                <w:rFonts w:cs="Arial"/>
                <w:b/>
                <w:sz w:val="20"/>
                <w:szCs w:val="20"/>
              </w:rPr>
              <w:t xml:space="preserve">80 </w:t>
            </w:r>
            <w:r w:rsidRPr="00913BE6">
              <w:rPr>
                <w:rFonts w:cs="Arial"/>
                <w:b/>
                <w:sz w:val="20"/>
                <w:szCs w:val="20"/>
              </w:rPr>
              <w:t>%</w:t>
            </w:r>
            <w:r w:rsidR="00870BFD" w:rsidRPr="00913BE6">
              <w:rPr>
                <w:rFonts w:cs="Arial"/>
                <w:b/>
                <w:sz w:val="20"/>
                <w:szCs w:val="20"/>
              </w:rPr>
              <w:t>.</w:t>
            </w:r>
          </w:p>
          <w:p w14:paraId="54408D46" w14:textId="77777777" w:rsidR="00C26B28" w:rsidRPr="00913BE6" w:rsidRDefault="00C26B28" w:rsidP="00355EB9">
            <w:pPr>
              <w:widowControl w:val="0"/>
              <w:autoSpaceDE w:val="0"/>
              <w:autoSpaceDN w:val="0"/>
              <w:adjustRightInd w:val="0"/>
              <w:spacing w:after="0" w:line="240" w:lineRule="auto"/>
              <w:contextualSpacing/>
              <w:jc w:val="both"/>
              <w:rPr>
                <w:sz w:val="20"/>
                <w:szCs w:val="20"/>
              </w:rPr>
            </w:pPr>
          </w:p>
          <w:p w14:paraId="4B7896F0" w14:textId="77777777" w:rsidR="00870BFD" w:rsidRDefault="00C26B28" w:rsidP="00355EB9">
            <w:pPr>
              <w:widowControl w:val="0"/>
              <w:autoSpaceDE w:val="0"/>
              <w:autoSpaceDN w:val="0"/>
              <w:adjustRightInd w:val="0"/>
              <w:spacing w:after="0" w:line="240" w:lineRule="auto"/>
              <w:contextualSpacing/>
              <w:jc w:val="both"/>
              <w:rPr>
                <w:rFonts w:cs="Arial"/>
                <w:b/>
                <w:bCs/>
                <w:sz w:val="20"/>
                <w:szCs w:val="20"/>
              </w:rPr>
            </w:pPr>
            <w:r w:rsidRPr="00913BE6">
              <w:rPr>
                <w:sz w:val="20"/>
                <w:szCs w:val="20"/>
              </w:rPr>
              <w:t xml:space="preserve">Operacije bodo izbrane na podlagi javnega poziva LAS, ki bo objavljen na spletni strani LAS: </w:t>
            </w:r>
            <w:hyperlink r:id="rId8" w:history="1">
              <w:r w:rsidRPr="00913BE6">
                <w:rPr>
                  <w:rStyle w:val="Hiperpovezava"/>
                  <w:sz w:val="20"/>
                  <w:szCs w:val="20"/>
                </w:rPr>
                <w:t>http://las-ppd.si/</w:t>
              </w:r>
            </w:hyperlink>
          </w:p>
          <w:p w14:paraId="6C434D3A" w14:textId="77777777" w:rsidR="00474EBB" w:rsidRDefault="00474EBB" w:rsidP="00474EBB">
            <w:pPr>
              <w:pStyle w:val="Brezrazmikov"/>
              <w:jc w:val="both"/>
              <w:rPr>
                <w:rFonts w:asciiTheme="minorHAnsi" w:hAnsiTheme="minorHAnsi" w:cstheme="minorHAnsi"/>
                <w:szCs w:val="20"/>
              </w:rPr>
            </w:pPr>
          </w:p>
          <w:p w14:paraId="6CF69451" w14:textId="77777777" w:rsidR="00474EBB" w:rsidRPr="00D413A4" w:rsidRDefault="00474EBB" w:rsidP="00474EBB">
            <w:pPr>
              <w:pStyle w:val="Brezrazmikov"/>
              <w:jc w:val="both"/>
              <w:rPr>
                <w:rFonts w:asciiTheme="minorHAnsi" w:hAnsiTheme="minorHAnsi" w:cstheme="minorHAnsi"/>
                <w:szCs w:val="20"/>
              </w:rPr>
            </w:pPr>
            <w:r w:rsidRPr="00D413A4">
              <w:rPr>
                <w:rFonts w:asciiTheme="minorHAnsi" w:hAnsiTheme="minorHAnsi" w:cstheme="minorHAnsi"/>
                <w:szCs w:val="20"/>
              </w:rPr>
              <w:t>Za sklad ESRR se sofinancira največ 80% upravičenih stroškov operacije. Nepovratna sredstva so v deležu 80% namenska sredstva Evropskega sklada za regionalni razvoj, v deležu 20% pa namenska sredstva Proračuna Republike Slovenije.</w:t>
            </w:r>
          </w:p>
          <w:p w14:paraId="4AA4D725" w14:textId="77777777" w:rsidR="00D413A4" w:rsidRPr="00D413A4" w:rsidRDefault="00D413A4" w:rsidP="00474EBB">
            <w:pPr>
              <w:pStyle w:val="Brezrazmikov"/>
              <w:jc w:val="both"/>
              <w:rPr>
                <w:rFonts w:asciiTheme="minorHAnsi" w:hAnsiTheme="minorHAnsi" w:cstheme="minorHAnsi"/>
                <w:szCs w:val="20"/>
              </w:rPr>
            </w:pPr>
          </w:p>
          <w:p w14:paraId="30DE79B0" w14:textId="77777777" w:rsidR="00474EBB" w:rsidRPr="00BE1C8D" w:rsidRDefault="00474EBB" w:rsidP="00474EBB">
            <w:pPr>
              <w:pStyle w:val="Brezrazmikov"/>
              <w:jc w:val="both"/>
              <w:rPr>
                <w:rFonts w:asciiTheme="minorHAnsi" w:hAnsiTheme="minorHAnsi" w:cstheme="minorHAnsi"/>
                <w:szCs w:val="20"/>
              </w:rPr>
            </w:pPr>
            <w:r w:rsidRPr="00D413A4">
              <w:rPr>
                <w:rFonts w:asciiTheme="minorHAnsi" w:hAnsiTheme="minorHAnsi" w:cstheme="minorHAnsi"/>
                <w:szCs w:val="20"/>
              </w:rPr>
              <w:t>Sredstva za sofinanciranje operacije so zagotovljena v proračunu Republike Slovenije na proračunskih postavkah 160359 PN9.5-CLLD izvajanje-V-EU in 160360 PN9.5-CLLD izvajanje-V-Slovenska udeležba.</w:t>
            </w:r>
          </w:p>
          <w:p w14:paraId="61EF2735" w14:textId="77777777" w:rsidR="00040703" w:rsidRPr="00B92D94" w:rsidRDefault="00040703" w:rsidP="00355EB9">
            <w:pPr>
              <w:widowControl w:val="0"/>
              <w:autoSpaceDE w:val="0"/>
              <w:autoSpaceDN w:val="0"/>
              <w:adjustRightInd w:val="0"/>
              <w:spacing w:after="0" w:line="240" w:lineRule="auto"/>
              <w:contextualSpacing/>
              <w:jc w:val="both"/>
              <w:rPr>
                <w:rFonts w:cs="Arial"/>
                <w:b/>
                <w:bCs/>
                <w:sz w:val="20"/>
                <w:szCs w:val="20"/>
              </w:rPr>
            </w:pPr>
          </w:p>
        </w:tc>
      </w:tr>
      <w:tr w:rsidR="004C58A9" w:rsidRPr="00B92D94" w14:paraId="14776E00" w14:textId="77777777" w:rsidTr="00F63BE1">
        <w:tc>
          <w:tcPr>
            <w:tcW w:w="2660" w:type="dxa"/>
            <w:shd w:val="clear" w:color="auto" w:fill="E6E6E6"/>
            <w:vAlign w:val="center"/>
          </w:tcPr>
          <w:p w14:paraId="17DA6B2A" w14:textId="77777777" w:rsidR="004C58A9" w:rsidRPr="00B92D94" w:rsidRDefault="004C58A9" w:rsidP="006C27D9">
            <w:pPr>
              <w:widowControl w:val="0"/>
              <w:autoSpaceDE w:val="0"/>
              <w:autoSpaceDN w:val="0"/>
              <w:adjustRightInd w:val="0"/>
              <w:spacing w:after="0" w:line="240" w:lineRule="auto"/>
              <w:rPr>
                <w:rFonts w:cs="Arial"/>
                <w:sz w:val="20"/>
                <w:szCs w:val="20"/>
              </w:rPr>
            </w:pPr>
            <w:r w:rsidRPr="00B92D94">
              <w:rPr>
                <w:rFonts w:cs="Arial"/>
                <w:b/>
                <w:bCs/>
                <w:sz w:val="20"/>
                <w:szCs w:val="20"/>
              </w:rPr>
              <w:t>Objava in rok za vložitev predlogov operacij za sofinanciranje:</w:t>
            </w:r>
          </w:p>
        </w:tc>
        <w:tc>
          <w:tcPr>
            <w:tcW w:w="7120" w:type="dxa"/>
            <w:vAlign w:val="center"/>
          </w:tcPr>
          <w:p w14:paraId="314DF902" w14:textId="77777777" w:rsidR="004C58A9" w:rsidRPr="00AF2ECF" w:rsidRDefault="004C58A9" w:rsidP="00693BE7">
            <w:pPr>
              <w:widowControl w:val="0"/>
              <w:autoSpaceDE w:val="0"/>
              <w:autoSpaceDN w:val="0"/>
              <w:adjustRightInd w:val="0"/>
              <w:spacing w:after="0" w:line="240" w:lineRule="auto"/>
              <w:jc w:val="both"/>
              <w:rPr>
                <w:rFonts w:cs="Arial"/>
                <w:b/>
                <w:sz w:val="20"/>
                <w:szCs w:val="20"/>
              </w:rPr>
            </w:pPr>
            <w:r w:rsidRPr="00B92D94">
              <w:rPr>
                <w:rFonts w:cs="Arial"/>
                <w:bCs/>
                <w:sz w:val="20"/>
                <w:szCs w:val="20"/>
              </w:rPr>
              <w:t xml:space="preserve">Javni </w:t>
            </w:r>
            <w:r w:rsidRPr="00AF2ECF">
              <w:rPr>
                <w:rFonts w:cs="Arial"/>
                <w:bCs/>
                <w:sz w:val="20"/>
                <w:szCs w:val="20"/>
              </w:rPr>
              <w:t xml:space="preserve">poziv je objavljen </w:t>
            </w:r>
            <w:r w:rsidR="00C16101" w:rsidRPr="00AF2ECF">
              <w:rPr>
                <w:rFonts w:cs="Arial"/>
                <w:b/>
                <w:sz w:val="20"/>
                <w:szCs w:val="20"/>
              </w:rPr>
              <w:t>4</w:t>
            </w:r>
            <w:r w:rsidR="003D6C97" w:rsidRPr="00AF2ECF">
              <w:rPr>
                <w:rFonts w:cs="Arial"/>
                <w:b/>
                <w:sz w:val="20"/>
                <w:szCs w:val="20"/>
              </w:rPr>
              <w:t xml:space="preserve">. </w:t>
            </w:r>
            <w:r w:rsidR="00C16101" w:rsidRPr="00AF2ECF">
              <w:rPr>
                <w:rFonts w:cs="Arial"/>
                <w:b/>
                <w:sz w:val="20"/>
                <w:szCs w:val="20"/>
              </w:rPr>
              <w:t>2</w:t>
            </w:r>
            <w:r w:rsidR="003D6C97" w:rsidRPr="00AF2ECF">
              <w:rPr>
                <w:rFonts w:cs="Arial"/>
                <w:b/>
                <w:sz w:val="20"/>
                <w:szCs w:val="20"/>
              </w:rPr>
              <w:t>. 2020.</w:t>
            </w:r>
          </w:p>
          <w:p w14:paraId="175697E6" w14:textId="77777777" w:rsidR="004C58A9" w:rsidRPr="00AF2ECF" w:rsidRDefault="004C58A9" w:rsidP="00693BE7">
            <w:pPr>
              <w:widowControl w:val="0"/>
              <w:autoSpaceDE w:val="0"/>
              <w:autoSpaceDN w:val="0"/>
              <w:adjustRightInd w:val="0"/>
              <w:spacing w:after="0" w:line="240" w:lineRule="auto"/>
              <w:jc w:val="both"/>
              <w:rPr>
                <w:rFonts w:cs="Arial"/>
                <w:bCs/>
                <w:sz w:val="20"/>
                <w:szCs w:val="20"/>
              </w:rPr>
            </w:pPr>
          </w:p>
          <w:p w14:paraId="700E01AF" w14:textId="77777777" w:rsidR="00040703" w:rsidRPr="00A60C79" w:rsidRDefault="00C26B28" w:rsidP="00C26B28">
            <w:pPr>
              <w:widowControl w:val="0"/>
              <w:autoSpaceDE w:val="0"/>
              <w:autoSpaceDN w:val="0"/>
              <w:adjustRightInd w:val="0"/>
              <w:spacing w:after="0" w:line="240" w:lineRule="auto"/>
              <w:jc w:val="both"/>
              <w:rPr>
                <w:rFonts w:cs="Arial"/>
                <w:sz w:val="20"/>
                <w:szCs w:val="20"/>
              </w:rPr>
            </w:pPr>
            <w:r w:rsidRPr="00AF2ECF">
              <w:rPr>
                <w:rFonts w:cs="Arial"/>
                <w:bCs/>
                <w:sz w:val="20"/>
                <w:szCs w:val="20"/>
              </w:rPr>
              <w:t>Predloge operacij z v</w:t>
            </w:r>
            <w:r w:rsidRPr="00AF2ECF">
              <w:rPr>
                <w:rFonts w:cs="Arial"/>
                <w:sz w:val="20"/>
                <w:szCs w:val="20"/>
              </w:rPr>
              <w:t xml:space="preserve">logo na javni poziv je potrebno poslati </w:t>
            </w:r>
            <w:r w:rsidRPr="00AF2ECF">
              <w:rPr>
                <w:rFonts w:cs="Arial"/>
                <w:b/>
                <w:sz w:val="20"/>
                <w:szCs w:val="20"/>
              </w:rPr>
              <w:t>priporočeno po pošti (šteje se dan oddaje na pošti)</w:t>
            </w:r>
            <w:r w:rsidRPr="00AF2ECF">
              <w:rPr>
                <w:rFonts w:cs="Arial"/>
                <w:sz w:val="20"/>
                <w:szCs w:val="20"/>
              </w:rPr>
              <w:t xml:space="preserve"> na naslov: LAS Po poteh dediščine od Turjaka do Kolpe, </w:t>
            </w:r>
            <w:r w:rsidRPr="00A60C79">
              <w:rPr>
                <w:rFonts w:cs="Arial"/>
                <w:sz w:val="20"/>
                <w:szCs w:val="20"/>
              </w:rPr>
              <w:t xml:space="preserve">Vodilni partner: RC Kočevje Ribnica d.o.o., Trata XIV 6A, 1330 Kočevje, do </w:t>
            </w:r>
          </w:p>
          <w:p w14:paraId="64637A14" w14:textId="524B73C5" w:rsidR="00C26B28" w:rsidRDefault="00206271" w:rsidP="00C26B28">
            <w:pPr>
              <w:widowControl w:val="0"/>
              <w:autoSpaceDE w:val="0"/>
              <w:autoSpaceDN w:val="0"/>
              <w:adjustRightInd w:val="0"/>
              <w:spacing w:after="0" w:line="240" w:lineRule="auto"/>
              <w:jc w:val="both"/>
              <w:rPr>
                <w:rFonts w:cs="Arial"/>
                <w:b/>
                <w:sz w:val="20"/>
                <w:szCs w:val="20"/>
              </w:rPr>
            </w:pPr>
            <w:r w:rsidRPr="00A60C79">
              <w:rPr>
                <w:rFonts w:cs="Arial"/>
                <w:b/>
                <w:bCs/>
                <w:sz w:val="20"/>
                <w:szCs w:val="20"/>
              </w:rPr>
              <w:t>15</w:t>
            </w:r>
            <w:r w:rsidR="00040703" w:rsidRPr="00A60C79">
              <w:rPr>
                <w:rFonts w:cs="Arial"/>
                <w:b/>
                <w:bCs/>
                <w:sz w:val="20"/>
                <w:szCs w:val="20"/>
              </w:rPr>
              <w:t xml:space="preserve">. </w:t>
            </w:r>
            <w:r w:rsidRPr="00A60C79">
              <w:rPr>
                <w:rFonts w:cs="Arial"/>
                <w:b/>
                <w:bCs/>
                <w:sz w:val="20"/>
                <w:szCs w:val="20"/>
              </w:rPr>
              <w:t>5</w:t>
            </w:r>
            <w:r w:rsidR="00040703" w:rsidRPr="00A60C79">
              <w:rPr>
                <w:rFonts w:cs="Arial"/>
                <w:b/>
                <w:bCs/>
                <w:sz w:val="20"/>
                <w:szCs w:val="20"/>
              </w:rPr>
              <w:t>. 2020</w:t>
            </w:r>
            <w:r w:rsidR="00040703" w:rsidRPr="00A60C79">
              <w:rPr>
                <w:rFonts w:cs="Arial"/>
                <w:sz w:val="20"/>
                <w:szCs w:val="20"/>
              </w:rPr>
              <w:t xml:space="preserve"> </w:t>
            </w:r>
            <w:r w:rsidR="00C26B28" w:rsidRPr="00A60C79">
              <w:rPr>
                <w:rFonts w:cs="Arial"/>
                <w:sz w:val="20"/>
                <w:szCs w:val="20"/>
              </w:rPr>
              <w:t xml:space="preserve">ali </w:t>
            </w:r>
            <w:r w:rsidR="00C26B28" w:rsidRPr="00A60C79">
              <w:rPr>
                <w:rFonts w:cs="Arial"/>
                <w:b/>
                <w:sz w:val="20"/>
                <w:szCs w:val="20"/>
              </w:rPr>
              <w:t xml:space="preserve">osebno dostaviti </w:t>
            </w:r>
            <w:r w:rsidR="00C26B28" w:rsidRPr="00A60C79">
              <w:rPr>
                <w:rFonts w:cs="Arial"/>
                <w:bCs/>
                <w:sz w:val="20"/>
                <w:szCs w:val="20"/>
              </w:rPr>
              <w:t>med ponedeljkom in petkom med 9. in 11. uro ter med 12. in 15</w:t>
            </w:r>
            <w:r w:rsidR="00C26B28" w:rsidRPr="00AF2ECF">
              <w:rPr>
                <w:rFonts w:cs="Arial"/>
                <w:bCs/>
                <w:sz w:val="20"/>
                <w:szCs w:val="20"/>
              </w:rPr>
              <w:t>. uro</w:t>
            </w:r>
            <w:r w:rsidR="00C26B28" w:rsidRPr="00AF2ECF">
              <w:rPr>
                <w:rFonts w:cs="Arial"/>
                <w:b/>
                <w:sz w:val="20"/>
                <w:szCs w:val="20"/>
              </w:rPr>
              <w:t xml:space="preserve"> </w:t>
            </w:r>
            <w:r w:rsidR="00C26B28" w:rsidRPr="00AF2ECF">
              <w:rPr>
                <w:rFonts w:cs="Arial"/>
                <w:sz w:val="20"/>
                <w:szCs w:val="20"/>
              </w:rPr>
              <w:t xml:space="preserve">v prostore </w:t>
            </w:r>
            <w:r w:rsidR="00C26B28" w:rsidRPr="00A60C79">
              <w:rPr>
                <w:rFonts w:cs="Arial"/>
                <w:sz w:val="20"/>
                <w:szCs w:val="20"/>
              </w:rPr>
              <w:t xml:space="preserve">vodilnega partnerja na naslov RC Kočevje Ribnica d.o.o., Trata XIV 6A, 1330 Kočevje in </w:t>
            </w:r>
            <w:r w:rsidR="00C26B28" w:rsidRPr="00A60C79">
              <w:rPr>
                <w:rFonts w:cs="Arial"/>
                <w:b/>
                <w:bCs/>
                <w:sz w:val="20"/>
                <w:szCs w:val="20"/>
              </w:rPr>
              <w:t xml:space="preserve">najkasneje do </w:t>
            </w:r>
            <w:r w:rsidRPr="00A60C79">
              <w:rPr>
                <w:rFonts w:cs="Arial"/>
                <w:b/>
                <w:bCs/>
                <w:sz w:val="20"/>
                <w:szCs w:val="20"/>
              </w:rPr>
              <w:t>15. 5.</w:t>
            </w:r>
            <w:r w:rsidR="00040703" w:rsidRPr="00A60C79">
              <w:rPr>
                <w:rFonts w:cs="Arial"/>
                <w:b/>
                <w:bCs/>
                <w:sz w:val="20"/>
                <w:szCs w:val="20"/>
              </w:rPr>
              <w:t xml:space="preserve"> 2020, do </w:t>
            </w:r>
            <w:r w:rsidR="003D6C97" w:rsidRPr="00A60C79">
              <w:rPr>
                <w:rFonts w:cs="Arial"/>
                <w:b/>
                <w:bCs/>
                <w:sz w:val="20"/>
                <w:szCs w:val="20"/>
              </w:rPr>
              <w:t>12</w:t>
            </w:r>
            <w:r w:rsidR="00040703" w:rsidRPr="00A60C79">
              <w:rPr>
                <w:rFonts w:cs="Arial"/>
                <w:b/>
                <w:bCs/>
                <w:sz w:val="20"/>
                <w:szCs w:val="20"/>
              </w:rPr>
              <w:t>. ure.</w:t>
            </w:r>
            <w:r w:rsidR="00040703">
              <w:rPr>
                <w:rFonts w:cs="Arial"/>
                <w:sz w:val="20"/>
                <w:szCs w:val="20"/>
              </w:rPr>
              <w:t xml:space="preserve"> </w:t>
            </w:r>
          </w:p>
          <w:p w14:paraId="574F337F" w14:textId="77777777" w:rsidR="00870BFD" w:rsidRPr="00B92D94" w:rsidRDefault="00870BFD" w:rsidP="008C2976">
            <w:pPr>
              <w:widowControl w:val="0"/>
              <w:autoSpaceDE w:val="0"/>
              <w:autoSpaceDN w:val="0"/>
              <w:adjustRightInd w:val="0"/>
              <w:spacing w:after="0" w:line="240" w:lineRule="auto"/>
              <w:jc w:val="both"/>
              <w:rPr>
                <w:rFonts w:cs="Arial"/>
                <w:sz w:val="20"/>
                <w:szCs w:val="20"/>
              </w:rPr>
            </w:pPr>
          </w:p>
        </w:tc>
      </w:tr>
      <w:tr w:rsidR="004C58A9" w:rsidRPr="00B92D94" w14:paraId="2965F686" w14:textId="77777777" w:rsidTr="00F63BE1">
        <w:tc>
          <w:tcPr>
            <w:tcW w:w="2660" w:type="dxa"/>
            <w:shd w:val="clear" w:color="auto" w:fill="E6E6E6"/>
            <w:vAlign w:val="center"/>
          </w:tcPr>
          <w:p w14:paraId="44C3A7D4" w14:textId="77777777" w:rsidR="004C58A9" w:rsidRPr="00B92D94" w:rsidRDefault="004C58A9" w:rsidP="006C27D9">
            <w:pPr>
              <w:widowControl w:val="0"/>
              <w:autoSpaceDE w:val="0"/>
              <w:autoSpaceDN w:val="0"/>
              <w:adjustRightInd w:val="0"/>
              <w:spacing w:after="0" w:line="240" w:lineRule="auto"/>
              <w:rPr>
                <w:rFonts w:cs="Arial"/>
                <w:b/>
                <w:sz w:val="20"/>
                <w:szCs w:val="20"/>
              </w:rPr>
            </w:pPr>
            <w:r w:rsidRPr="00B92D94">
              <w:rPr>
                <w:rFonts w:cs="Arial"/>
                <w:b/>
                <w:bCs/>
                <w:sz w:val="20"/>
                <w:szCs w:val="20"/>
              </w:rPr>
              <w:t>Obdobje upravičenosti</w:t>
            </w:r>
            <w:r w:rsidRPr="00B92D94">
              <w:rPr>
                <w:rFonts w:cs="Arial"/>
                <w:b/>
                <w:sz w:val="20"/>
                <w:szCs w:val="20"/>
              </w:rPr>
              <w:t xml:space="preserve"> </w:t>
            </w:r>
            <w:r w:rsidRPr="00B92D94">
              <w:rPr>
                <w:rFonts w:cs="Arial"/>
                <w:b/>
                <w:bCs/>
                <w:sz w:val="20"/>
                <w:szCs w:val="20"/>
              </w:rPr>
              <w:t>stroškov</w:t>
            </w:r>
          </w:p>
        </w:tc>
        <w:tc>
          <w:tcPr>
            <w:tcW w:w="7120" w:type="dxa"/>
            <w:vAlign w:val="center"/>
          </w:tcPr>
          <w:p w14:paraId="210A41D7" w14:textId="77777777" w:rsidR="00816256" w:rsidRPr="000E0DAA" w:rsidRDefault="00816256" w:rsidP="00816256">
            <w:pPr>
              <w:widowControl w:val="0"/>
              <w:autoSpaceDE w:val="0"/>
              <w:autoSpaceDN w:val="0"/>
              <w:adjustRightInd w:val="0"/>
              <w:spacing w:after="0" w:line="240" w:lineRule="auto"/>
              <w:jc w:val="both"/>
              <w:rPr>
                <w:rFonts w:asciiTheme="minorHAnsi" w:hAnsiTheme="minorHAnsi" w:cstheme="minorHAnsi"/>
                <w:sz w:val="20"/>
                <w:szCs w:val="20"/>
              </w:rPr>
            </w:pPr>
            <w:bookmarkStart w:id="3" w:name="_Hlk29986991"/>
            <w:r w:rsidRPr="00AE0741">
              <w:rPr>
                <w:rFonts w:asciiTheme="minorHAnsi" w:hAnsiTheme="minorHAnsi" w:cstheme="minorHAnsi"/>
                <w:sz w:val="20"/>
                <w:szCs w:val="20"/>
              </w:rPr>
              <w:t xml:space="preserve">Upravičeni stroški za izvedbo operacij sofinanciranih iz </w:t>
            </w:r>
            <w:r w:rsidRPr="00AE0741">
              <w:rPr>
                <w:rFonts w:asciiTheme="minorHAnsi" w:hAnsiTheme="minorHAnsi" w:cstheme="minorHAnsi"/>
                <w:b/>
                <w:sz w:val="20"/>
                <w:szCs w:val="20"/>
              </w:rPr>
              <w:t>ESRR</w:t>
            </w:r>
            <w:r w:rsidRPr="00AE0741">
              <w:rPr>
                <w:rFonts w:asciiTheme="minorHAnsi" w:hAnsiTheme="minorHAnsi" w:cstheme="minorHAnsi"/>
                <w:sz w:val="20"/>
                <w:szCs w:val="20"/>
              </w:rPr>
              <w:t xml:space="preserve"> so stroški, ki so nastali </w:t>
            </w:r>
            <w:r w:rsidRPr="00AE0741">
              <w:rPr>
                <w:rFonts w:asciiTheme="minorHAnsi" w:hAnsiTheme="minorHAnsi" w:cstheme="minorHAnsi"/>
                <w:sz w:val="20"/>
                <w:szCs w:val="20"/>
                <w:u w:val="single"/>
              </w:rPr>
              <w:t>po oddaji vloge v odobritev</w:t>
            </w:r>
            <w:r w:rsidRPr="00AE0741">
              <w:rPr>
                <w:rFonts w:asciiTheme="minorHAnsi" w:hAnsiTheme="minorHAnsi" w:cstheme="minorHAnsi"/>
                <w:sz w:val="20"/>
                <w:szCs w:val="20"/>
              </w:rPr>
              <w:t xml:space="preserve"> na Ministrstvo za gospodarski razvoj in tehnologijo, </w:t>
            </w:r>
            <w:r w:rsidRPr="00AE0741">
              <w:rPr>
                <w:rFonts w:asciiTheme="minorHAnsi" w:hAnsiTheme="minorHAnsi" w:cstheme="minorHAnsi"/>
                <w:b/>
                <w:sz w:val="20"/>
                <w:szCs w:val="20"/>
              </w:rPr>
              <w:t>do najkasneje 30. 6. 2023,</w:t>
            </w:r>
            <w:r w:rsidRPr="00AE0741">
              <w:rPr>
                <w:rFonts w:asciiTheme="minorHAnsi" w:hAnsiTheme="minorHAnsi" w:cstheme="minorHAnsi"/>
                <w:color w:val="000000"/>
                <w:sz w:val="20"/>
                <w:szCs w:val="20"/>
                <w:shd w:val="clear" w:color="auto" w:fill="FFFFFF"/>
              </w:rPr>
              <w:t xml:space="preserve"> vendar ne pred datumom začetka operacije. </w:t>
            </w:r>
            <w:r w:rsidRPr="00AE0741">
              <w:rPr>
                <w:rFonts w:asciiTheme="minorHAnsi" w:hAnsiTheme="minorHAnsi" w:cstheme="minorHAnsi"/>
                <w:sz w:val="20"/>
                <w:szCs w:val="20"/>
              </w:rPr>
              <w:t>Upravičenec mora izvesti operacijo najkasneje v treh letih od podpisa pogodbe o sofinanciranju z MGRT, kar je hkrati tudi zadnji rok za upravičenost stroškov in izdatkov operacije.</w:t>
            </w:r>
          </w:p>
          <w:bookmarkEnd w:id="3"/>
          <w:p w14:paraId="218C9612" w14:textId="77777777" w:rsidR="00870BFD" w:rsidRPr="00B92D94" w:rsidRDefault="00870BFD" w:rsidP="00355EB9">
            <w:pPr>
              <w:widowControl w:val="0"/>
              <w:autoSpaceDE w:val="0"/>
              <w:autoSpaceDN w:val="0"/>
              <w:adjustRightInd w:val="0"/>
              <w:spacing w:after="0" w:line="240" w:lineRule="auto"/>
              <w:jc w:val="both"/>
              <w:rPr>
                <w:rFonts w:cs="Arial"/>
                <w:sz w:val="20"/>
                <w:szCs w:val="20"/>
              </w:rPr>
            </w:pPr>
          </w:p>
        </w:tc>
      </w:tr>
      <w:tr w:rsidR="004C58A9" w:rsidRPr="00B92D94" w14:paraId="5D858A99" w14:textId="77777777" w:rsidTr="00F63BE1">
        <w:tc>
          <w:tcPr>
            <w:tcW w:w="2660" w:type="dxa"/>
            <w:shd w:val="clear" w:color="auto" w:fill="E6E6E6"/>
            <w:vAlign w:val="center"/>
          </w:tcPr>
          <w:p w14:paraId="47AF3F2E" w14:textId="77777777" w:rsidR="004C58A9" w:rsidRPr="00B92D94" w:rsidRDefault="004C58A9" w:rsidP="006C27D9">
            <w:pPr>
              <w:widowControl w:val="0"/>
              <w:autoSpaceDE w:val="0"/>
              <w:autoSpaceDN w:val="0"/>
              <w:adjustRightInd w:val="0"/>
              <w:spacing w:after="0" w:line="240" w:lineRule="auto"/>
              <w:rPr>
                <w:rFonts w:cs="Arial"/>
                <w:sz w:val="20"/>
                <w:szCs w:val="20"/>
              </w:rPr>
            </w:pPr>
            <w:r w:rsidRPr="00B92D94">
              <w:rPr>
                <w:rFonts w:cs="Arial"/>
                <w:b/>
                <w:bCs/>
                <w:sz w:val="20"/>
                <w:szCs w:val="20"/>
              </w:rPr>
              <w:t>Informacije o javnem</w:t>
            </w:r>
            <w:r w:rsidRPr="00B92D94">
              <w:rPr>
                <w:rFonts w:cs="Arial"/>
                <w:sz w:val="20"/>
                <w:szCs w:val="20"/>
              </w:rPr>
              <w:t xml:space="preserve"> </w:t>
            </w:r>
            <w:r w:rsidRPr="00B92D94">
              <w:rPr>
                <w:rFonts w:cs="Arial"/>
                <w:b/>
                <w:bCs/>
                <w:sz w:val="20"/>
                <w:szCs w:val="20"/>
              </w:rPr>
              <w:t>pozivu:</w:t>
            </w:r>
          </w:p>
        </w:tc>
        <w:tc>
          <w:tcPr>
            <w:tcW w:w="7120" w:type="dxa"/>
            <w:vAlign w:val="center"/>
          </w:tcPr>
          <w:p w14:paraId="2917B303" w14:textId="77777777" w:rsidR="00C26B28" w:rsidRPr="0023697E" w:rsidRDefault="00C26B28" w:rsidP="00C26B28">
            <w:pPr>
              <w:widowControl w:val="0"/>
              <w:autoSpaceDE w:val="0"/>
              <w:autoSpaceDN w:val="0"/>
              <w:adjustRightInd w:val="0"/>
              <w:spacing w:after="0" w:line="240" w:lineRule="auto"/>
              <w:jc w:val="both"/>
              <w:rPr>
                <w:rFonts w:cs="Arial"/>
                <w:sz w:val="20"/>
                <w:szCs w:val="20"/>
              </w:rPr>
            </w:pPr>
            <w:r w:rsidRPr="0023697E">
              <w:rPr>
                <w:rFonts w:cs="Arial"/>
                <w:sz w:val="20"/>
                <w:szCs w:val="20"/>
              </w:rPr>
              <w:t xml:space="preserve">Po elektronski pošti: </w:t>
            </w:r>
            <w:r w:rsidRPr="0023697E">
              <w:rPr>
                <w:rFonts w:cs="Arial"/>
                <w:b/>
                <w:sz w:val="20"/>
                <w:szCs w:val="20"/>
              </w:rPr>
              <w:t>info@las-ppd.si</w:t>
            </w:r>
          </w:p>
          <w:p w14:paraId="0D3B31C4" w14:textId="77777777" w:rsidR="00C26B28" w:rsidRDefault="00C26B28" w:rsidP="00C26B28">
            <w:pPr>
              <w:widowControl w:val="0"/>
              <w:autoSpaceDE w:val="0"/>
              <w:autoSpaceDN w:val="0"/>
              <w:adjustRightInd w:val="0"/>
              <w:spacing w:after="0" w:line="240" w:lineRule="auto"/>
              <w:jc w:val="both"/>
              <w:rPr>
                <w:rFonts w:cs="Arial"/>
                <w:b/>
                <w:sz w:val="20"/>
                <w:szCs w:val="20"/>
              </w:rPr>
            </w:pPr>
            <w:r w:rsidRPr="0023697E">
              <w:rPr>
                <w:rFonts w:cs="Arial"/>
                <w:sz w:val="20"/>
                <w:szCs w:val="20"/>
              </w:rPr>
              <w:t xml:space="preserve">Po telefonu: </w:t>
            </w:r>
            <w:r w:rsidRPr="0023697E">
              <w:rPr>
                <w:b/>
                <w:sz w:val="20"/>
                <w:szCs w:val="20"/>
              </w:rPr>
              <w:t xml:space="preserve">01/620 84 70, </w:t>
            </w:r>
            <w:r w:rsidRPr="0023697E">
              <w:rPr>
                <w:rFonts w:cs="Arial"/>
                <w:b/>
                <w:sz w:val="20"/>
                <w:szCs w:val="20"/>
              </w:rPr>
              <w:t>vsak delovnik od ponedeljka do petka med 9. in 11. uro ter med 12. in 15. uro.</w:t>
            </w:r>
            <w:r>
              <w:rPr>
                <w:rFonts w:cs="Arial"/>
                <w:b/>
                <w:sz w:val="20"/>
                <w:szCs w:val="20"/>
              </w:rPr>
              <w:t xml:space="preserve"> </w:t>
            </w:r>
          </w:p>
          <w:p w14:paraId="32F0DE1B" w14:textId="69B8633E" w:rsidR="004C58A9" w:rsidRPr="00B92D94" w:rsidRDefault="00C26B28" w:rsidP="00C26B28">
            <w:pPr>
              <w:widowControl w:val="0"/>
              <w:autoSpaceDE w:val="0"/>
              <w:autoSpaceDN w:val="0"/>
              <w:adjustRightInd w:val="0"/>
              <w:spacing w:after="0" w:line="240" w:lineRule="auto"/>
              <w:jc w:val="both"/>
              <w:rPr>
                <w:rFonts w:cs="Arial"/>
                <w:sz w:val="20"/>
                <w:szCs w:val="20"/>
              </w:rPr>
            </w:pPr>
            <w:r w:rsidRPr="00A60C79">
              <w:rPr>
                <w:rFonts w:cs="Arial"/>
                <w:sz w:val="20"/>
                <w:szCs w:val="20"/>
              </w:rPr>
              <w:t xml:space="preserve">Zadnja vprašanja bodo možna do </w:t>
            </w:r>
            <w:r w:rsidR="00206271" w:rsidRPr="00A60C79">
              <w:rPr>
                <w:rFonts w:cs="Arial"/>
                <w:b/>
                <w:bCs/>
                <w:sz w:val="20"/>
                <w:szCs w:val="20"/>
              </w:rPr>
              <w:t>12</w:t>
            </w:r>
            <w:r w:rsidR="00040703" w:rsidRPr="00A60C79">
              <w:rPr>
                <w:rFonts w:cs="Arial"/>
                <w:b/>
                <w:bCs/>
                <w:sz w:val="20"/>
                <w:szCs w:val="20"/>
              </w:rPr>
              <w:t xml:space="preserve">. </w:t>
            </w:r>
            <w:r w:rsidR="00206271" w:rsidRPr="00A60C79">
              <w:rPr>
                <w:rFonts w:cs="Arial"/>
                <w:b/>
                <w:bCs/>
                <w:sz w:val="20"/>
                <w:szCs w:val="20"/>
              </w:rPr>
              <w:t>5</w:t>
            </w:r>
            <w:r w:rsidR="00040703" w:rsidRPr="00A60C79">
              <w:rPr>
                <w:rFonts w:cs="Arial"/>
                <w:b/>
                <w:bCs/>
                <w:sz w:val="20"/>
                <w:szCs w:val="20"/>
              </w:rPr>
              <w:t>. 2020</w:t>
            </w:r>
            <w:r w:rsidR="00040703" w:rsidRPr="00A60C79">
              <w:rPr>
                <w:rFonts w:cs="Arial"/>
                <w:b/>
                <w:sz w:val="20"/>
                <w:szCs w:val="20"/>
              </w:rPr>
              <w:t>.</w:t>
            </w:r>
          </w:p>
        </w:tc>
      </w:tr>
    </w:tbl>
    <w:p w14:paraId="6722F2C9" w14:textId="77777777" w:rsidR="004C58A9" w:rsidRPr="00B92D94" w:rsidRDefault="004C58A9" w:rsidP="00693BE7">
      <w:pPr>
        <w:widowControl w:val="0"/>
        <w:autoSpaceDE w:val="0"/>
        <w:autoSpaceDN w:val="0"/>
        <w:adjustRightInd w:val="0"/>
        <w:spacing w:after="0" w:line="240" w:lineRule="auto"/>
        <w:jc w:val="both"/>
        <w:rPr>
          <w:rFonts w:cs="Arial"/>
        </w:rPr>
      </w:pPr>
    </w:p>
    <w:p w14:paraId="42C8F5BE" w14:textId="77777777" w:rsidR="004C58A9" w:rsidRPr="00B92D94" w:rsidRDefault="004C58A9" w:rsidP="00693BE7">
      <w:pPr>
        <w:widowControl w:val="0"/>
        <w:autoSpaceDE w:val="0"/>
        <w:autoSpaceDN w:val="0"/>
        <w:adjustRightInd w:val="0"/>
        <w:spacing w:after="0" w:line="240" w:lineRule="auto"/>
        <w:jc w:val="both"/>
        <w:rPr>
          <w:rFonts w:cs="Arial"/>
        </w:rPr>
      </w:pPr>
    </w:p>
    <w:p w14:paraId="32884301" w14:textId="77777777" w:rsidR="004C58A9" w:rsidRPr="00B92D94" w:rsidRDefault="004C58A9" w:rsidP="00693BE7">
      <w:pPr>
        <w:pStyle w:val="Odstavekseznama"/>
        <w:widowControl w:val="0"/>
        <w:numPr>
          <w:ilvl w:val="0"/>
          <w:numId w:val="10"/>
        </w:numPr>
        <w:autoSpaceDE w:val="0"/>
        <w:autoSpaceDN w:val="0"/>
        <w:adjustRightInd w:val="0"/>
        <w:spacing w:after="0" w:line="240" w:lineRule="auto"/>
        <w:jc w:val="both"/>
        <w:rPr>
          <w:rFonts w:cs="Arial"/>
          <w:b/>
          <w:bCs/>
          <w:u w:val="single"/>
        </w:rPr>
      </w:pPr>
      <w:r w:rsidRPr="00B92D94">
        <w:rPr>
          <w:rFonts w:cs="Arial"/>
          <w:b/>
          <w:bCs/>
          <w:u w:val="single"/>
        </w:rPr>
        <w:t>PREDMET SOFINANCIRANJA</w:t>
      </w:r>
    </w:p>
    <w:p w14:paraId="307F540E" w14:textId="77777777" w:rsidR="004C58A9" w:rsidRPr="00B92D94" w:rsidRDefault="004C58A9" w:rsidP="00693BE7">
      <w:pPr>
        <w:widowControl w:val="0"/>
        <w:autoSpaceDE w:val="0"/>
        <w:autoSpaceDN w:val="0"/>
        <w:adjustRightInd w:val="0"/>
        <w:spacing w:after="0" w:line="240" w:lineRule="auto"/>
        <w:jc w:val="both"/>
        <w:rPr>
          <w:rFonts w:cs="Arial"/>
        </w:rPr>
      </w:pPr>
    </w:p>
    <w:p w14:paraId="1FC87CFF" w14:textId="77777777" w:rsidR="00C85491" w:rsidRPr="00DD2576" w:rsidRDefault="004C58A9" w:rsidP="00693BE7">
      <w:pPr>
        <w:widowControl w:val="0"/>
        <w:autoSpaceDE w:val="0"/>
        <w:autoSpaceDN w:val="0"/>
        <w:adjustRightInd w:val="0"/>
        <w:spacing w:after="0" w:line="240" w:lineRule="auto"/>
        <w:jc w:val="both"/>
        <w:rPr>
          <w:rFonts w:cs="Arial"/>
        </w:rPr>
      </w:pPr>
      <w:r w:rsidRPr="009B6377">
        <w:rPr>
          <w:rFonts w:cs="Arial"/>
        </w:rPr>
        <w:t>Predmet sofinanciranja so operacije (projekti), ki zasledujejo cilje ESRR ter prispevajo k ciljem in ukrepom Strategij</w:t>
      </w:r>
      <w:r w:rsidR="000C474E" w:rsidRPr="009B6377">
        <w:rPr>
          <w:rFonts w:cs="Arial"/>
        </w:rPr>
        <w:t>e lokalnega razvoja na</w:t>
      </w:r>
      <w:r w:rsidR="00816256" w:rsidRPr="009B6377">
        <w:rPr>
          <w:rFonts w:cs="Arial"/>
        </w:rPr>
        <w:t xml:space="preserve"> območju LAS Po poteh dediščine od Turjaka do Kolpe. </w:t>
      </w:r>
      <w:r w:rsidR="00C85491" w:rsidRPr="009B6377">
        <w:rPr>
          <w:rFonts w:cs="Arial"/>
        </w:rPr>
        <w:t>Predmet sofinanciranja, v okviru tega javnega poziva, so operacije, ki zasleduje</w:t>
      </w:r>
      <w:r w:rsidR="00832ADA" w:rsidRPr="009B6377">
        <w:rPr>
          <w:rFonts w:cs="Arial"/>
        </w:rPr>
        <w:t>jo</w:t>
      </w:r>
      <w:r w:rsidR="00C85491" w:rsidRPr="009B6377">
        <w:rPr>
          <w:rFonts w:cs="Arial"/>
        </w:rPr>
        <w:t xml:space="preserve"> naslednji ukrep in kazalnike:</w:t>
      </w:r>
    </w:p>
    <w:p w14:paraId="6970094B" w14:textId="7159AC8B" w:rsidR="004C58A9" w:rsidRDefault="004C58A9" w:rsidP="00693BE7">
      <w:pPr>
        <w:widowControl w:val="0"/>
        <w:autoSpaceDE w:val="0"/>
        <w:autoSpaceDN w:val="0"/>
        <w:adjustRightInd w:val="0"/>
        <w:spacing w:after="0" w:line="240" w:lineRule="auto"/>
        <w:jc w:val="both"/>
        <w:rPr>
          <w:rFonts w:cs="Arial"/>
        </w:rPr>
      </w:pPr>
    </w:p>
    <w:p w14:paraId="183D4C35" w14:textId="036CE7A7" w:rsidR="00BF3B37" w:rsidRDefault="00BF3B37" w:rsidP="00693BE7">
      <w:pPr>
        <w:widowControl w:val="0"/>
        <w:autoSpaceDE w:val="0"/>
        <w:autoSpaceDN w:val="0"/>
        <w:adjustRightInd w:val="0"/>
        <w:spacing w:after="0" w:line="240" w:lineRule="auto"/>
        <w:jc w:val="both"/>
        <w:rPr>
          <w:rFonts w:cs="Arial"/>
        </w:rPr>
      </w:pPr>
    </w:p>
    <w:p w14:paraId="03FFA286" w14:textId="0C96AEE5" w:rsidR="00BF3B37" w:rsidRDefault="00BF3B37" w:rsidP="00693BE7">
      <w:pPr>
        <w:widowControl w:val="0"/>
        <w:autoSpaceDE w:val="0"/>
        <w:autoSpaceDN w:val="0"/>
        <w:adjustRightInd w:val="0"/>
        <w:spacing w:after="0" w:line="240" w:lineRule="auto"/>
        <w:jc w:val="both"/>
        <w:rPr>
          <w:rFonts w:cs="Arial"/>
        </w:rPr>
      </w:pPr>
    </w:p>
    <w:p w14:paraId="0BC03F51" w14:textId="09198B66" w:rsidR="00BF3B37" w:rsidRDefault="00BF3B37" w:rsidP="00693BE7">
      <w:pPr>
        <w:widowControl w:val="0"/>
        <w:autoSpaceDE w:val="0"/>
        <w:autoSpaceDN w:val="0"/>
        <w:adjustRightInd w:val="0"/>
        <w:spacing w:after="0" w:line="240" w:lineRule="auto"/>
        <w:jc w:val="both"/>
        <w:rPr>
          <w:rFonts w:cs="Arial"/>
        </w:rPr>
      </w:pPr>
    </w:p>
    <w:p w14:paraId="34057D08" w14:textId="60285F97" w:rsidR="00BF3B37" w:rsidRDefault="00BF3B37" w:rsidP="00693BE7">
      <w:pPr>
        <w:widowControl w:val="0"/>
        <w:autoSpaceDE w:val="0"/>
        <w:autoSpaceDN w:val="0"/>
        <w:adjustRightInd w:val="0"/>
        <w:spacing w:after="0" w:line="240" w:lineRule="auto"/>
        <w:jc w:val="both"/>
        <w:rPr>
          <w:rFonts w:cs="Arial"/>
        </w:rPr>
      </w:pPr>
    </w:p>
    <w:p w14:paraId="07E801BF" w14:textId="77777777" w:rsidR="00BF3B37" w:rsidRPr="00B92D94" w:rsidRDefault="00BF3B37" w:rsidP="00693BE7">
      <w:pPr>
        <w:widowControl w:val="0"/>
        <w:autoSpaceDE w:val="0"/>
        <w:autoSpaceDN w:val="0"/>
        <w:adjustRightInd w:val="0"/>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2075"/>
        <w:gridCol w:w="2327"/>
        <w:gridCol w:w="2143"/>
        <w:gridCol w:w="1569"/>
      </w:tblGrid>
      <w:tr w:rsidR="00C85491" w:rsidRPr="00B92D94" w14:paraId="5044FCD7" w14:textId="77777777" w:rsidTr="00A64B74">
        <w:tc>
          <w:tcPr>
            <w:tcW w:w="1526" w:type="dxa"/>
            <w:shd w:val="clear" w:color="auto" w:fill="E6E6E6"/>
          </w:tcPr>
          <w:p w14:paraId="0A21671A" w14:textId="77777777" w:rsidR="00C85491" w:rsidRPr="00B92D94" w:rsidRDefault="00C85491" w:rsidP="00693BE7">
            <w:pPr>
              <w:widowControl w:val="0"/>
              <w:autoSpaceDE w:val="0"/>
              <w:autoSpaceDN w:val="0"/>
              <w:adjustRightInd w:val="0"/>
              <w:spacing w:after="0" w:line="240" w:lineRule="auto"/>
              <w:jc w:val="center"/>
              <w:rPr>
                <w:rFonts w:cs="Arial"/>
                <w:b/>
                <w:sz w:val="20"/>
                <w:szCs w:val="20"/>
              </w:rPr>
            </w:pPr>
            <w:bookmarkStart w:id="4" w:name="_Hlk24361773"/>
            <w:r w:rsidRPr="00B92D94">
              <w:rPr>
                <w:rFonts w:cs="Arial"/>
                <w:b/>
                <w:sz w:val="20"/>
                <w:szCs w:val="20"/>
              </w:rPr>
              <w:t>Tematsko področje</w:t>
            </w:r>
          </w:p>
          <w:p w14:paraId="3E7D16A7" w14:textId="77777777" w:rsidR="00C85491" w:rsidRPr="00B92D94" w:rsidRDefault="00C85491" w:rsidP="00693BE7">
            <w:pPr>
              <w:widowControl w:val="0"/>
              <w:autoSpaceDE w:val="0"/>
              <w:autoSpaceDN w:val="0"/>
              <w:adjustRightInd w:val="0"/>
              <w:spacing w:after="0" w:line="240" w:lineRule="auto"/>
              <w:jc w:val="center"/>
              <w:rPr>
                <w:rFonts w:cs="Arial"/>
                <w:b/>
                <w:sz w:val="20"/>
                <w:szCs w:val="20"/>
              </w:rPr>
            </w:pPr>
          </w:p>
        </w:tc>
        <w:tc>
          <w:tcPr>
            <w:tcW w:w="2126" w:type="dxa"/>
            <w:shd w:val="clear" w:color="auto" w:fill="E6E6E6"/>
          </w:tcPr>
          <w:p w14:paraId="5FDAE613" w14:textId="77777777" w:rsidR="00C85491" w:rsidRPr="00B92D94" w:rsidRDefault="00C85491" w:rsidP="00693BE7">
            <w:pPr>
              <w:widowControl w:val="0"/>
              <w:autoSpaceDE w:val="0"/>
              <w:autoSpaceDN w:val="0"/>
              <w:adjustRightInd w:val="0"/>
              <w:spacing w:after="0" w:line="240" w:lineRule="auto"/>
              <w:jc w:val="center"/>
              <w:rPr>
                <w:rFonts w:cs="Arial"/>
                <w:b/>
                <w:sz w:val="20"/>
                <w:szCs w:val="20"/>
              </w:rPr>
            </w:pPr>
            <w:r w:rsidRPr="00B92D94">
              <w:rPr>
                <w:rFonts w:cs="Arial"/>
                <w:b/>
                <w:sz w:val="20"/>
                <w:szCs w:val="20"/>
              </w:rPr>
              <w:t>Cilji</w:t>
            </w:r>
          </w:p>
        </w:tc>
        <w:tc>
          <w:tcPr>
            <w:tcW w:w="2410" w:type="dxa"/>
            <w:shd w:val="clear" w:color="auto" w:fill="E6E6E6"/>
          </w:tcPr>
          <w:p w14:paraId="6BB945D6" w14:textId="77777777" w:rsidR="00C85491" w:rsidRPr="00B92D94" w:rsidRDefault="00C85491" w:rsidP="00693BE7">
            <w:pPr>
              <w:widowControl w:val="0"/>
              <w:autoSpaceDE w:val="0"/>
              <w:autoSpaceDN w:val="0"/>
              <w:adjustRightInd w:val="0"/>
              <w:spacing w:after="0" w:line="240" w:lineRule="auto"/>
              <w:jc w:val="center"/>
              <w:rPr>
                <w:rFonts w:cs="Arial"/>
                <w:b/>
                <w:sz w:val="20"/>
                <w:szCs w:val="20"/>
              </w:rPr>
            </w:pPr>
            <w:r w:rsidRPr="00B92D94">
              <w:rPr>
                <w:rFonts w:cs="Arial"/>
                <w:b/>
                <w:sz w:val="20"/>
                <w:szCs w:val="20"/>
              </w:rPr>
              <w:t>Ukrepi</w:t>
            </w:r>
          </w:p>
        </w:tc>
        <w:tc>
          <w:tcPr>
            <w:tcW w:w="2212" w:type="dxa"/>
            <w:shd w:val="clear" w:color="auto" w:fill="E6E6E6"/>
          </w:tcPr>
          <w:p w14:paraId="3DB901E7" w14:textId="77777777" w:rsidR="00C85491" w:rsidRDefault="00C85491" w:rsidP="00C85491">
            <w:pPr>
              <w:widowControl w:val="0"/>
              <w:autoSpaceDE w:val="0"/>
              <w:autoSpaceDN w:val="0"/>
              <w:adjustRightInd w:val="0"/>
              <w:spacing w:after="0" w:line="240" w:lineRule="auto"/>
              <w:jc w:val="center"/>
              <w:rPr>
                <w:rFonts w:cs="Arial"/>
                <w:b/>
                <w:sz w:val="20"/>
                <w:szCs w:val="20"/>
              </w:rPr>
            </w:pPr>
            <w:r>
              <w:rPr>
                <w:rFonts w:cs="Arial"/>
                <w:b/>
                <w:sz w:val="20"/>
                <w:szCs w:val="20"/>
              </w:rPr>
              <w:t xml:space="preserve">Kazalniki </w:t>
            </w:r>
          </w:p>
        </w:tc>
        <w:tc>
          <w:tcPr>
            <w:tcW w:w="1582" w:type="dxa"/>
            <w:shd w:val="clear" w:color="auto" w:fill="E6E6E6"/>
          </w:tcPr>
          <w:p w14:paraId="7D8AC8C4" w14:textId="77777777" w:rsidR="00C85491" w:rsidRPr="00B92D94" w:rsidRDefault="00C85491" w:rsidP="00C85491">
            <w:pPr>
              <w:widowControl w:val="0"/>
              <w:autoSpaceDE w:val="0"/>
              <w:autoSpaceDN w:val="0"/>
              <w:adjustRightInd w:val="0"/>
              <w:spacing w:after="0" w:line="240" w:lineRule="auto"/>
              <w:jc w:val="center"/>
              <w:rPr>
                <w:rFonts w:cs="Arial"/>
                <w:b/>
                <w:sz w:val="20"/>
                <w:szCs w:val="20"/>
              </w:rPr>
            </w:pPr>
            <w:r>
              <w:rPr>
                <w:rFonts w:cs="Arial"/>
                <w:b/>
                <w:sz w:val="20"/>
                <w:szCs w:val="20"/>
              </w:rPr>
              <w:t>Razpoložljiva sredstva za sofinanciranje /Razpisana sredstva (v EUR)</w:t>
            </w:r>
          </w:p>
        </w:tc>
      </w:tr>
      <w:tr w:rsidR="00C85491" w:rsidRPr="00B92D94" w14:paraId="7B7D72E3" w14:textId="77777777" w:rsidTr="00A64B74">
        <w:trPr>
          <w:trHeight w:val="1963"/>
        </w:trPr>
        <w:tc>
          <w:tcPr>
            <w:tcW w:w="1526" w:type="dxa"/>
          </w:tcPr>
          <w:p w14:paraId="01A4A4D8" w14:textId="77777777" w:rsidR="00C85491" w:rsidRDefault="00C85491" w:rsidP="00693BE7">
            <w:pPr>
              <w:widowControl w:val="0"/>
              <w:autoSpaceDE w:val="0"/>
              <w:autoSpaceDN w:val="0"/>
              <w:adjustRightInd w:val="0"/>
              <w:spacing w:after="0" w:line="240" w:lineRule="auto"/>
              <w:contextualSpacing/>
              <w:rPr>
                <w:rFonts w:cs="Arial"/>
                <w:b/>
                <w:sz w:val="20"/>
                <w:szCs w:val="20"/>
              </w:rPr>
            </w:pPr>
          </w:p>
          <w:p w14:paraId="245492B1" w14:textId="77777777" w:rsidR="00C85491" w:rsidRDefault="00C85491" w:rsidP="00693BE7">
            <w:pPr>
              <w:widowControl w:val="0"/>
              <w:autoSpaceDE w:val="0"/>
              <w:autoSpaceDN w:val="0"/>
              <w:adjustRightInd w:val="0"/>
              <w:spacing w:after="0" w:line="240" w:lineRule="auto"/>
              <w:contextualSpacing/>
              <w:rPr>
                <w:rFonts w:cs="Arial"/>
                <w:b/>
                <w:sz w:val="20"/>
                <w:szCs w:val="20"/>
              </w:rPr>
            </w:pPr>
          </w:p>
          <w:p w14:paraId="5B8C47D3" w14:textId="77777777" w:rsidR="00C85491" w:rsidRDefault="00C85491" w:rsidP="00693BE7">
            <w:pPr>
              <w:widowControl w:val="0"/>
              <w:autoSpaceDE w:val="0"/>
              <w:autoSpaceDN w:val="0"/>
              <w:adjustRightInd w:val="0"/>
              <w:spacing w:after="0" w:line="240" w:lineRule="auto"/>
              <w:contextualSpacing/>
              <w:rPr>
                <w:rFonts w:cs="Arial"/>
                <w:b/>
                <w:sz w:val="20"/>
                <w:szCs w:val="20"/>
              </w:rPr>
            </w:pPr>
            <w:r w:rsidRPr="00B92D94">
              <w:rPr>
                <w:rFonts w:cs="Arial"/>
                <w:b/>
                <w:sz w:val="20"/>
                <w:szCs w:val="20"/>
              </w:rPr>
              <w:t>USTVARJANJE DELOVNIH MEST</w:t>
            </w:r>
          </w:p>
          <w:p w14:paraId="2FAC3F7C" w14:textId="77777777" w:rsidR="00C85491" w:rsidRDefault="00C85491" w:rsidP="00693BE7">
            <w:pPr>
              <w:widowControl w:val="0"/>
              <w:autoSpaceDE w:val="0"/>
              <w:autoSpaceDN w:val="0"/>
              <w:adjustRightInd w:val="0"/>
              <w:spacing w:after="0" w:line="240" w:lineRule="auto"/>
              <w:contextualSpacing/>
              <w:rPr>
                <w:rFonts w:cs="Arial"/>
                <w:b/>
                <w:sz w:val="20"/>
                <w:szCs w:val="20"/>
              </w:rPr>
            </w:pPr>
          </w:p>
          <w:p w14:paraId="7E0C4153" w14:textId="77777777" w:rsidR="00C85491" w:rsidRPr="00B92D94" w:rsidRDefault="00C85491" w:rsidP="00693BE7">
            <w:pPr>
              <w:widowControl w:val="0"/>
              <w:autoSpaceDE w:val="0"/>
              <w:autoSpaceDN w:val="0"/>
              <w:adjustRightInd w:val="0"/>
              <w:spacing w:after="0" w:line="240" w:lineRule="auto"/>
              <w:contextualSpacing/>
              <w:rPr>
                <w:rFonts w:cs="Arial"/>
                <w:b/>
                <w:sz w:val="20"/>
                <w:szCs w:val="20"/>
              </w:rPr>
            </w:pPr>
          </w:p>
          <w:p w14:paraId="3732FFB8" w14:textId="77777777" w:rsidR="00C85491" w:rsidRPr="00B92D94" w:rsidRDefault="00C85491" w:rsidP="00693BE7">
            <w:pPr>
              <w:widowControl w:val="0"/>
              <w:autoSpaceDE w:val="0"/>
              <w:autoSpaceDN w:val="0"/>
              <w:adjustRightInd w:val="0"/>
              <w:spacing w:after="0" w:line="240" w:lineRule="auto"/>
              <w:rPr>
                <w:rFonts w:cs="Arial"/>
                <w:sz w:val="20"/>
                <w:szCs w:val="20"/>
              </w:rPr>
            </w:pPr>
          </w:p>
        </w:tc>
        <w:tc>
          <w:tcPr>
            <w:tcW w:w="2126" w:type="dxa"/>
          </w:tcPr>
          <w:p w14:paraId="3A890558" w14:textId="77777777" w:rsidR="00C85491" w:rsidRPr="00B92D94" w:rsidRDefault="00C85491" w:rsidP="00693BE7">
            <w:pPr>
              <w:pStyle w:val="Odstavekseznama"/>
              <w:spacing w:after="0" w:line="240" w:lineRule="auto"/>
              <w:ind w:left="0"/>
              <w:rPr>
                <w:rFonts w:cs="Arial"/>
                <w:sz w:val="20"/>
                <w:szCs w:val="20"/>
              </w:rPr>
            </w:pPr>
            <w:r w:rsidRPr="00355EB9">
              <w:rPr>
                <w:rFonts w:cs="Arial"/>
                <w:sz w:val="20"/>
                <w:szCs w:val="20"/>
              </w:rPr>
              <w:t>Povečanje obsega pridelave, predelave in trženja lokalnih kmetijskih, gozdarskih in živilskih proizvodov s spodbujanjem kratkih dobavnih oskrbnih verig.</w:t>
            </w:r>
          </w:p>
        </w:tc>
        <w:tc>
          <w:tcPr>
            <w:tcW w:w="2410" w:type="dxa"/>
          </w:tcPr>
          <w:p w14:paraId="359ED018" w14:textId="77777777" w:rsidR="00A64B74" w:rsidRDefault="00A64B74" w:rsidP="00693BE7">
            <w:pPr>
              <w:pStyle w:val="Odstavekseznama"/>
              <w:widowControl w:val="0"/>
              <w:autoSpaceDE w:val="0"/>
              <w:autoSpaceDN w:val="0"/>
              <w:adjustRightInd w:val="0"/>
              <w:spacing w:after="0" w:line="240" w:lineRule="auto"/>
              <w:ind w:left="0"/>
              <w:rPr>
                <w:rFonts w:cs="Arial"/>
                <w:sz w:val="20"/>
                <w:szCs w:val="20"/>
              </w:rPr>
            </w:pPr>
          </w:p>
          <w:p w14:paraId="28A1FB5E" w14:textId="77777777" w:rsidR="00A64B74" w:rsidRDefault="00A64B74" w:rsidP="00693BE7">
            <w:pPr>
              <w:pStyle w:val="Odstavekseznama"/>
              <w:widowControl w:val="0"/>
              <w:autoSpaceDE w:val="0"/>
              <w:autoSpaceDN w:val="0"/>
              <w:adjustRightInd w:val="0"/>
              <w:spacing w:after="0" w:line="240" w:lineRule="auto"/>
              <w:ind w:left="0"/>
              <w:rPr>
                <w:rFonts w:cs="Arial"/>
                <w:sz w:val="20"/>
                <w:szCs w:val="20"/>
              </w:rPr>
            </w:pPr>
          </w:p>
          <w:p w14:paraId="69350609" w14:textId="77777777" w:rsidR="00C85491" w:rsidRPr="00B92D94" w:rsidRDefault="00C85491" w:rsidP="00693BE7">
            <w:pPr>
              <w:pStyle w:val="Odstavekseznama"/>
              <w:widowControl w:val="0"/>
              <w:autoSpaceDE w:val="0"/>
              <w:autoSpaceDN w:val="0"/>
              <w:adjustRightInd w:val="0"/>
              <w:spacing w:after="0" w:line="240" w:lineRule="auto"/>
              <w:ind w:left="0"/>
              <w:rPr>
                <w:rFonts w:cs="Arial"/>
                <w:sz w:val="20"/>
                <w:szCs w:val="20"/>
              </w:rPr>
            </w:pPr>
            <w:r w:rsidRPr="00355EB9">
              <w:rPr>
                <w:rFonts w:cs="Arial"/>
                <w:sz w:val="20"/>
                <w:szCs w:val="20"/>
              </w:rPr>
              <w:t>Razvijanje partnerstev in storitev za krepitev lokalne samooskrbe in izboljšanje pogojev za bivanje in delo</w:t>
            </w:r>
          </w:p>
        </w:tc>
        <w:tc>
          <w:tcPr>
            <w:tcW w:w="2212" w:type="dxa"/>
          </w:tcPr>
          <w:p w14:paraId="32356CA6" w14:textId="77777777" w:rsidR="00A64B74" w:rsidRDefault="00A64B74" w:rsidP="00693BE7">
            <w:pPr>
              <w:widowControl w:val="0"/>
              <w:autoSpaceDE w:val="0"/>
              <w:autoSpaceDN w:val="0"/>
              <w:adjustRightInd w:val="0"/>
              <w:spacing w:after="0" w:line="240" w:lineRule="auto"/>
              <w:rPr>
                <w:rFonts w:cs="Arial"/>
                <w:sz w:val="20"/>
                <w:szCs w:val="20"/>
              </w:rPr>
            </w:pPr>
          </w:p>
          <w:p w14:paraId="4695ECED" w14:textId="77777777" w:rsidR="00C85491" w:rsidRDefault="00A64B74" w:rsidP="00693BE7">
            <w:pPr>
              <w:widowControl w:val="0"/>
              <w:autoSpaceDE w:val="0"/>
              <w:autoSpaceDN w:val="0"/>
              <w:adjustRightInd w:val="0"/>
              <w:spacing w:after="0" w:line="240" w:lineRule="auto"/>
              <w:rPr>
                <w:rFonts w:cs="Arial"/>
                <w:sz w:val="20"/>
                <w:szCs w:val="20"/>
              </w:rPr>
            </w:pPr>
            <w:r>
              <w:rPr>
                <w:rFonts w:cs="Arial"/>
                <w:sz w:val="20"/>
                <w:szCs w:val="20"/>
              </w:rPr>
              <w:t>Št. delovnih mest</w:t>
            </w:r>
          </w:p>
          <w:p w14:paraId="00AF2B06" w14:textId="77777777" w:rsidR="00A64B74" w:rsidRDefault="00A64B74" w:rsidP="00693BE7">
            <w:pPr>
              <w:widowControl w:val="0"/>
              <w:autoSpaceDE w:val="0"/>
              <w:autoSpaceDN w:val="0"/>
              <w:adjustRightInd w:val="0"/>
              <w:spacing w:after="0" w:line="240" w:lineRule="auto"/>
              <w:rPr>
                <w:rFonts w:cs="Arial"/>
                <w:sz w:val="20"/>
                <w:szCs w:val="20"/>
              </w:rPr>
            </w:pPr>
          </w:p>
          <w:p w14:paraId="5B12405F" w14:textId="77777777" w:rsidR="00A64B74" w:rsidRDefault="00A64B74" w:rsidP="00693BE7">
            <w:pPr>
              <w:widowControl w:val="0"/>
              <w:autoSpaceDE w:val="0"/>
              <w:autoSpaceDN w:val="0"/>
              <w:adjustRightInd w:val="0"/>
              <w:spacing w:after="0" w:line="240" w:lineRule="auto"/>
              <w:rPr>
                <w:rFonts w:cs="Arial"/>
                <w:sz w:val="20"/>
                <w:szCs w:val="20"/>
              </w:rPr>
            </w:pPr>
            <w:r>
              <w:rPr>
                <w:rFonts w:cs="Arial"/>
                <w:sz w:val="20"/>
                <w:szCs w:val="20"/>
              </w:rPr>
              <w:t>Št. storitev za lokalno samooskrbo</w:t>
            </w:r>
          </w:p>
          <w:p w14:paraId="663C6962" w14:textId="77777777" w:rsidR="00A64B74" w:rsidRDefault="00A64B74" w:rsidP="00693BE7">
            <w:pPr>
              <w:widowControl w:val="0"/>
              <w:autoSpaceDE w:val="0"/>
              <w:autoSpaceDN w:val="0"/>
              <w:adjustRightInd w:val="0"/>
              <w:spacing w:after="0" w:line="240" w:lineRule="auto"/>
              <w:rPr>
                <w:rFonts w:cs="Arial"/>
                <w:sz w:val="20"/>
                <w:szCs w:val="20"/>
              </w:rPr>
            </w:pPr>
          </w:p>
          <w:p w14:paraId="36A3B6FC" w14:textId="77777777" w:rsidR="00A64B74" w:rsidRDefault="00A64B74" w:rsidP="00693BE7">
            <w:pPr>
              <w:widowControl w:val="0"/>
              <w:autoSpaceDE w:val="0"/>
              <w:autoSpaceDN w:val="0"/>
              <w:adjustRightInd w:val="0"/>
              <w:spacing w:after="0" w:line="240" w:lineRule="auto"/>
              <w:rPr>
                <w:rFonts w:cs="Arial"/>
                <w:sz w:val="20"/>
                <w:szCs w:val="20"/>
              </w:rPr>
            </w:pPr>
            <w:r>
              <w:rPr>
                <w:rFonts w:cs="Arial"/>
                <w:sz w:val="20"/>
                <w:szCs w:val="20"/>
              </w:rPr>
              <w:t>Št. partnerstev za lokalno samooskrbo</w:t>
            </w:r>
          </w:p>
        </w:tc>
        <w:tc>
          <w:tcPr>
            <w:tcW w:w="1582" w:type="dxa"/>
          </w:tcPr>
          <w:p w14:paraId="41AFA7FB" w14:textId="77777777" w:rsidR="00C85491" w:rsidRDefault="00C85491" w:rsidP="00693BE7">
            <w:pPr>
              <w:widowControl w:val="0"/>
              <w:autoSpaceDE w:val="0"/>
              <w:autoSpaceDN w:val="0"/>
              <w:adjustRightInd w:val="0"/>
              <w:spacing w:after="0" w:line="240" w:lineRule="auto"/>
              <w:rPr>
                <w:rFonts w:cs="Arial"/>
                <w:sz w:val="20"/>
                <w:szCs w:val="20"/>
              </w:rPr>
            </w:pPr>
          </w:p>
          <w:p w14:paraId="0ACC1823" w14:textId="77777777" w:rsidR="00C85491" w:rsidRDefault="00C85491" w:rsidP="00693BE7">
            <w:pPr>
              <w:pStyle w:val="Odstavekseznama"/>
              <w:widowControl w:val="0"/>
              <w:autoSpaceDE w:val="0"/>
              <w:autoSpaceDN w:val="0"/>
              <w:adjustRightInd w:val="0"/>
              <w:spacing w:after="0" w:line="240" w:lineRule="auto"/>
              <w:ind w:left="0"/>
              <w:rPr>
                <w:rFonts w:cs="Arial"/>
                <w:sz w:val="20"/>
                <w:szCs w:val="20"/>
              </w:rPr>
            </w:pPr>
          </w:p>
          <w:p w14:paraId="52C6A2EC" w14:textId="77777777" w:rsidR="00A64B74" w:rsidRDefault="00A64B74" w:rsidP="00693BE7">
            <w:pPr>
              <w:pStyle w:val="Odstavekseznama"/>
              <w:widowControl w:val="0"/>
              <w:autoSpaceDE w:val="0"/>
              <w:autoSpaceDN w:val="0"/>
              <w:adjustRightInd w:val="0"/>
              <w:spacing w:after="0" w:line="240" w:lineRule="auto"/>
              <w:ind w:left="0"/>
              <w:rPr>
                <w:rFonts w:cs="Arial"/>
                <w:sz w:val="20"/>
                <w:szCs w:val="20"/>
                <w:highlight w:val="yellow"/>
              </w:rPr>
            </w:pPr>
          </w:p>
          <w:p w14:paraId="29651805" w14:textId="77777777" w:rsidR="00A64B74" w:rsidRDefault="00A64B74" w:rsidP="00693BE7">
            <w:pPr>
              <w:pStyle w:val="Odstavekseznama"/>
              <w:widowControl w:val="0"/>
              <w:autoSpaceDE w:val="0"/>
              <w:autoSpaceDN w:val="0"/>
              <w:adjustRightInd w:val="0"/>
              <w:spacing w:after="0" w:line="240" w:lineRule="auto"/>
              <w:ind w:left="0"/>
              <w:rPr>
                <w:rFonts w:cs="Arial"/>
                <w:sz w:val="20"/>
                <w:szCs w:val="20"/>
                <w:highlight w:val="yellow"/>
              </w:rPr>
            </w:pPr>
          </w:p>
          <w:p w14:paraId="26573AF4" w14:textId="77777777" w:rsidR="00C85491" w:rsidRPr="00B92D94" w:rsidRDefault="00C85491" w:rsidP="00693BE7">
            <w:pPr>
              <w:pStyle w:val="Odstavekseznama"/>
              <w:widowControl w:val="0"/>
              <w:autoSpaceDE w:val="0"/>
              <w:autoSpaceDN w:val="0"/>
              <w:adjustRightInd w:val="0"/>
              <w:spacing w:after="0" w:line="240" w:lineRule="auto"/>
              <w:ind w:left="0"/>
              <w:rPr>
                <w:rFonts w:cs="Arial"/>
                <w:sz w:val="20"/>
                <w:szCs w:val="20"/>
              </w:rPr>
            </w:pPr>
            <w:r w:rsidRPr="00913BE6">
              <w:rPr>
                <w:rFonts w:cs="Arial"/>
                <w:sz w:val="20"/>
                <w:szCs w:val="20"/>
              </w:rPr>
              <w:t xml:space="preserve"> </w:t>
            </w:r>
            <w:bookmarkStart w:id="5" w:name="_Hlk24362239"/>
            <w:r w:rsidRPr="00913BE6">
              <w:rPr>
                <w:rFonts w:cs="Arial"/>
                <w:sz w:val="20"/>
                <w:szCs w:val="20"/>
              </w:rPr>
              <w:t>97.120,00</w:t>
            </w:r>
            <w:bookmarkEnd w:id="5"/>
          </w:p>
        </w:tc>
      </w:tr>
      <w:bookmarkEnd w:id="4"/>
    </w:tbl>
    <w:p w14:paraId="16AD5CE9" w14:textId="77777777" w:rsidR="009B6377" w:rsidRDefault="009B6377" w:rsidP="00693BE7">
      <w:pPr>
        <w:widowControl w:val="0"/>
        <w:autoSpaceDE w:val="0"/>
        <w:autoSpaceDN w:val="0"/>
        <w:adjustRightInd w:val="0"/>
        <w:spacing w:after="0" w:line="240" w:lineRule="auto"/>
        <w:jc w:val="both"/>
        <w:rPr>
          <w:rFonts w:cs="Arial"/>
        </w:rPr>
      </w:pPr>
    </w:p>
    <w:p w14:paraId="13D22699" w14:textId="5200ABF8" w:rsidR="00A241AF" w:rsidRDefault="004C58A9" w:rsidP="00693BE7">
      <w:pPr>
        <w:widowControl w:val="0"/>
        <w:autoSpaceDE w:val="0"/>
        <w:autoSpaceDN w:val="0"/>
        <w:adjustRightInd w:val="0"/>
        <w:spacing w:after="0" w:line="240" w:lineRule="auto"/>
        <w:jc w:val="both"/>
        <w:rPr>
          <w:rFonts w:cs="Arial"/>
        </w:rPr>
      </w:pPr>
      <w:bookmarkStart w:id="6" w:name="_Hlk31617152"/>
      <w:r w:rsidRPr="00B92D94">
        <w:rPr>
          <w:rFonts w:cs="Arial"/>
        </w:rPr>
        <w:t xml:space="preserve">Vsaka operacijo se lahko predlaga za sofinanciranje samo v okviru </w:t>
      </w:r>
      <w:r w:rsidRPr="00B92D94">
        <w:rPr>
          <w:rFonts w:cs="Arial"/>
          <w:b/>
        </w:rPr>
        <w:t>enega izbranega</w:t>
      </w:r>
      <w:r w:rsidRPr="00B92D94">
        <w:rPr>
          <w:rFonts w:cs="Arial"/>
        </w:rPr>
        <w:t xml:space="preserve"> ukrepa, lahko pa vpliva na doseganje več ciljev ali naslavlja več tematskih področij. V kolikor bo operacija izbrana za sofinanciranje, bo sofinancirana samo iz sklada, ki sofinancira operacije za dosego </w:t>
      </w:r>
      <w:r w:rsidR="00D301F4">
        <w:rPr>
          <w:rFonts w:cs="Arial"/>
        </w:rPr>
        <w:t xml:space="preserve">izbranega ukrepa (to je iz </w:t>
      </w:r>
      <w:r w:rsidRPr="00B92D94">
        <w:rPr>
          <w:rFonts w:cs="Arial"/>
        </w:rPr>
        <w:t xml:space="preserve">ESRR). </w:t>
      </w:r>
    </w:p>
    <w:bookmarkEnd w:id="6"/>
    <w:p w14:paraId="001F67CB" w14:textId="77777777" w:rsidR="00B4448E" w:rsidRDefault="00B4448E" w:rsidP="00693BE7">
      <w:pPr>
        <w:widowControl w:val="0"/>
        <w:autoSpaceDE w:val="0"/>
        <w:autoSpaceDN w:val="0"/>
        <w:adjustRightInd w:val="0"/>
        <w:spacing w:after="0" w:line="240" w:lineRule="auto"/>
        <w:jc w:val="both"/>
        <w:rPr>
          <w:rFonts w:cs="Arial"/>
        </w:rPr>
      </w:pPr>
    </w:p>
    <w:p w14:paraId="4FDD90AA" w14:textId="77777777" w:rsidR="00C85491" w:rsidRPr="0055141B" w:rsidRDefault="00C85491" w:rsidP="00C85491">
      <w:pPr>
        <w:widowControl w:val="0"/>
        <w:autoSpaceDE w:val="0"/>
        <w:autoSpaceDN w:val="0"/>
        <w:adjustRightInd w:val="0"/>
        <w:spacing w:after="0" w:line="240" w:lineRule="auto"/>
        <w:jc w:val="both"/>
        <w:rPr>
          <w:rFonts w:cs="Arial"/>
        </w:rPr>
      </w:pPr>
      <w:r>
        <w:rPr>
          <w:rFonts w:cs="Arial"/>
        </w:rPr>
        <w:t>Tematska področja, cilji in ukrepi, ki jih zasledujemo s sredstvi Evropskega sklada za regionalni razvoj (ESRR):</w:t>
      </w:r>
    </w:p>
    <w:p w14:paraId="0203B343" w14:textId="77777777" w:rsidR="00C85491" w:rsidRDefault="00C85491" w:rsidP="00C85491">
      <w:pPr>
        <w:widowControl w:val="0"/>
        <w:autoSpaceDE w:val="0"/>
        <w:autoSpaceDN w:val="0"/>
        <w:adjustRightInd w:val="0"/>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2798"/>
        <w:gridCol w:w="3126"/>
        <w:gridCol w:w="1635"/>
      </w:tblGrid>
      <w:tr w:rsidR="00C85491" w:rsidRPr="00B92D94" w14:paraId="2DCA48E8" w14:textId="77777777" w:rsidTr="00B4448E">
        <w:tc>
          <w:tcPr>
            <w:tcW w:w="2093" w:type="dxa"/>
            <w:shd w:val="clear" w:color="auto" w:fill="E6E6E6"/>
          </w:tcPr>
          <w:p w14:paraId="6300C99C" w14:textId="77777777" w:rsidR="00C85491" w:rsidRPr="00B92D94" w:rsidRDefault="00C85491" w:rsidP="00B4448E">
            <w:pPr>
              <w:widowControl w:val="0"/>
              <w:autoSpaceDE w:val="0"/>
              <w:autoSpaceDN w:val="0"/>
              <w:adjustRightInd w:val="0"/>
              <w:spacing w:after="0" w:line="240" w:lineRule="auto"/>
              <w:jc w:val="center"/>
              <w:rPr>
                <w:rFonts w:cs="Arial"/>
                <w:b/>
                <w:sz w:val="20"/>
                <w:szCs w:val="20"/>
              </w:rPr>
            </w:pPr>
            <w:r w:rsidRPr="00B92D94">
              <w:rPr>
                <w:rFonts w:cs="Arial"/>
                <w:b/>
                <w:sz w:val="20"/>
                <w:szCs w:val="20"/>
              </w:rPr>
              <w:t>Tematsko področje</w:t>
            </w:r>
          </w:p>
          <w:p w14:paraId="30434F53" w14:textId="77777777" w:rsidR="00C85491" w:rsidRPr="00B92D94" w:rsidRDefault="00C85491" w:rsidP="00B4448E">
            <w:pPr>
              <w:widowControl w:val="0"/>
              <w:autoSpaceDE w:val="0"/>
              <w:autoSpaceDN w:val="0"/>
              <w:adjustRightInd w:val="0"/>
              <w:spacing w:after="0" w:line="240" w:lineRule="auto"/>
              <w:jc w:val="center"/>
              <w:rPr>
                <w:rFonts w:cs="Arial"/>
                <w:b/>
                <w:sz w:val="20"/>
                <w:szCs w:val="20"/>
              </w:rPr>
            </w:pPr>
          </w:p>
        </w:tc>
        <w:tc>
          <w:tcPr>
            <w:tcW w:w="2835" w:type="dxa"/>
            <w:shd w:val="clear" w:color="auto" w:fill="E6E6E6"/>
          </w:tcPr>
          <w:p w14:paraId="2146F1FB" w14:textId="77777777" w:rsidR="00C85491" w:rsidRPr="00B92D94" w:rsidRDefault="00C85491" w:rsidP="00B4448E">
            <w:pPr>
              <w:widowControl w:val="0"/>
              <w:autoSpaceDE w:val="0"/>
              <w:autoSpaceDN w:val="0"/>
              <w:adjustRightInd w:val="0"/>
              <w:spacing w:after="0" w:line="240" w:lineRule="auto"/>
              <w:jc w:val="center"/>
              <w:rPr>
                <w:rFonts w:cs="Arial"/>
                <w:b/>
                <w:sz w:val="20"/>
                <w:szCs w:val="20"/>
              </w:rPr>
            </w:pPr>
            <w:r w:rsidRPr="00B92D94">
              <w:rPr>
                <w:rFonts w:cs="Arial"/>
                <w:b/>
                <w:sz w:val="20"/>
                <w:szCs w:val="20"/>
              </w:rPr>
              <w:t>Cilji</w:t>
            </w:r>
          </w:p>
        </w:tc>
        <w:tc>
          <w:tcPr>
            <w:tcW w:w="3168" w:type="dxa"/>
            <w:shd w:val="clear" w:color="auto" w:fill="E6E6E6"/>
          </w:tcPr>
          <w:p w14:paraId="39BDE0F5" w14:textId="77777777" w:rsidR="00C85491" w:rsidRPr="00B92D94" w:rsidRDefault="00C85491" w:rsidP="00B4448E">
            <w:pPr>
              <w:widowControl w:val="0"/>
              <w:autoSpaceDE w:val="0"/>
              <w:autoSpaceDN w:val="0"/>
              <w:adjustRightInd w:val="0"/>
              <w:spacing w:after="0" w:line="240" w:lineRule="auto"/>
              <w:jc w:val="center"/>
              <w:rPr>
                <w:rFonts w:cs="Arial"/>
                <w:b/>
                <w:sz w:val="20"/>
                <w:szCs w:val="20"/>
              </w:rPr>
            </w:pPr>
            <w:r w:rsidRPr="00B92D94">
              <w:rPr>
                <w:rFonts w:cs="Arial"/>
                <w:b/>
                <w:sz w:val="20"/>
                <w:szCs w:val="20"/>
              </w:rPr>
              <w:t>Ukrepi</w:t>
            </w:r>
          </w:p>
        </w:tc>
        <w:tc>
          <w:tcPr>
            <w:tcW w:w="1651" w:type="dxa"/>
            <w:shd w:val="clear" w:color="auto" w:fill="E6E6E6"/>
          </w:tcPr>
          <w:p w14:paraId="446BE860" w14:textId="77777777" w:rsidR="00C85491" w:rsidRPr="00B92D94" w:rsidRDefault="00C85491" w:rsidP="00B4448E">
            <w:pPr>
              <w:widowControl w:val="0"/>
              <w:autoSpaceDE w:val="0"/>
              <w:autoSpaceDN w:val="0"/>
              <w:adjustRightInd w:val="0"/>
              <w:spacing w:after="0" w:line="240" w:lineRule="auto"/>
              <w:jc w:val="center"/>
              <w:rPr>
                <w:rFonts w:cs="Arial"/>
                <w:b/>
                <w:sz w:val="20"/>
                <w:szCs w:val="20"/>
              </w:rPr>
            </w:pPr>
            <w:r w:rsidRPr="00B92D94">
              <w:rPr>
                <w:rFonts w:cs="Arial"/>
                <w:b/>
                <w:sz w:val="20"/>
                <w:szCs w:val="20"/>
              </w:rPr>
              <w:t xml:space="preserve">Sklad, ki sofinancira operacije </w:t>
            </w:r>
          </w:p>
          <w:p w14:paraId="7ABE8EC0" w14:textId="77777777" w:rsidR="00C85491" w:rsidRPr="00B92D94" w:rsidRDefault="00C85491" w:rsidP="00B4448E">
            <w:pPr>
              <w:widowControl w:val="0"/>
              <w:autoSpaceDE w:val="0"/>
              <w:autoSpaceDN w:val="0"/>
              <w:adjustRightInd w:val="0"/>
              <w:spacing w:after="0" w:line="240" w:lineRule="auto"/>
              <w:jc w:val="center"/>
              <w:rPr>
                <w:rFonts w:cs="Arial"/>
                <w:b/>
                <w:sz w:val="20"/>
                <w:szCs w:val="20"/>
              </w:rPr>
            </w:pPr>
            <w:r w:rsidRPr="00B92D94">
              <w:rPr>
                <w:rFonts w:cs="Arial"/>
                <w:b/>
                <w:sz w:val="20"/>
                <w:szCs w:val="20"/>
              </w:rPr>
              <w:t>(EKSRP ali ESRR)</w:t>
            </w:r>
          </w:p>
          <w:p w14:paraId="7B7760D2" w14:textId="77777777" w:rsidR="00C85491" w:rsidRPr="00B92D94" w:rsidRDefault="00C85491" w:rsidP="00B4448E">
            <w:pPr>
              <w:widowControl w:val="0"/>
              <w:autoSpaceDE w:val="0"/>
              <w:autoSpaceDN w:val="0"/>
              <w:adjustRightInd w:val="0"/>
              <w:spacing w:after="0" w:line="240" w:lineRule="auto"/>
              <w:jc w:val="center"/>
              <w:rPr>
                <w:rFonts w:cs="Arial"/>
                <w:b/>
                <w:sz w:val="20"/>
                <w:szCs w:val="20"/>
              </w:rPr>
            </w:pPr>
          </w:p>
        </w:tc>
      </w:tr>
      <w:tr w:rsidR="00C85491" w:rsidRPr="00B92D94" w14:paraId="5E96BA60" w14:textId="77777777" w:rsidTr="00B4448E">
        <w:trPr>
          <w:trHeight w:val="1465"/>
        </w:trPr>
        <w:tc>
          <w:tcPr>
            <w:tcW w:w="2093" w:type="dxa"/>
            <w:vMerge w:val="restart"/>
          </w:tcPr>
          <w:p w14:paraId="445BC66C" w14:textId="77777777" w:rsidR="00C85491" w:rsidRDefault="00C85491" w:rsidP="00B4448E">
            <w:pPr>
              <w:widowControl w:val="0"/>
              <w:autoSpaceDE w:val="0"/>
              <w:autoSpaceDN w:val="0"/>
              <w:adjustRightInd w:val="0"/>
              <w:spacing w:after="0" w:line="240" w:lineRule="auto"/>
              <w:contextualSpacing/>
              <w:rPr>
                <w:rFonts w:cs="Arial"/>
                <w:b/>
                <w:sz w:val="20"/>
                <w:szCs w:val="20"/>
              </w:rPr>
            </w:pPr>
          </w:p>
          <w:p w14:paraId="0FD7E46B" w14:textId="77777777" w:rsidR="00C85491" w:rsidRDefault="00C85491" w:rsidP="00B4448E">
            <w:pPr>
              <w:widowControl w:val="0"/>
              <w:autoSpaceDE w:val="0"/>
              <w:autoSpaceDN w:val="0"/>
              <w:adjustRightInd w:val="0"/>
              <w:spacing w:after="0" w:line="240" w:lineRule="auto"/>
              <w:contextualSpacing/>
              <w:rPr>
                <w:rFonts w:cs="Arial"/>
                <w:b/>
                <w:sz w:val="20"/>
                <w:szCs w:val="20"/>
              </w:rPr>
            </w:pPr>
          </w:p>
          <w:p w14:paraId="6862A5C6" w14:textId="77777777" w:rsidR="00C85491" w:rsidRDefault="00C85491" w:rsidP="00B4448E">
            <w:pPr>
              <w:widowControl w:val="0"/>
              <w:autoSpaceDE w:val="0"/>
              <w:autoSpaceDN w:val="0"/>
              <w:adjustRightInd w:val="0"/>
              <w:spacing w:after="0" w:line="240" w:lineRule="auto"/>
              <w:contextualSpacing/>
              <w:rPr>
                <w:rFonts w:cs="Arial"/>
                <w:b/>
                <w:sz w:val="20"/>
                <w:szCs w:val="20"/>
              </w:rPr>
            </w:pPr>
          </w:p>
          <w:p w14:paraId="2B7E9305" w14:textId="77777777" w:rsidR="00C85491" w:rsidRDefault="00C85491" w:rsidP="00B4448E">
            <w:pPr>
              <w:widowControl w:val="0"/>
              <w:autoSpaceDE w:val="0"/>
              <w:autoSpaceDN w:val="0"/>
              <w:adjustRightInd w:val="0"/>
              <w:spacing w:after="0" w:line="240" w:lineRule="auto"/>
              <w:contextualSpacing/>
              <w:rPr>
                <w:rFonts w:cs="Arial"/>
                <w:b/>
                <w:sz w:val="20"/>
                <w:szCs w:val="20"/>
              </w:rPr>
            </w:pPr>
          </w:p>
          <w:p w14:paraId="31DAE47C" w14:textId="77777777" w:rsidR="00C85491" w:rsidRDefault="00C85491" w:rsidP="00B4448E">
            <w:pPr>
              <w:widowControl w:val="0"/>
              <w:autoSpaceDE w:val="0"/>
              <w:autoSpaceDN w:val="0"/>
              <w:adjustRightInd w:val="0"/>
              <w:spacing w:after="0" w:line="240" w:lineRule="auto"/>
              <w:contextualSpacing/>
              <w:rPr>
                <w:rFonts w:cs="Arial"/>
                <w:b/>
                <w:sz w:val="20"/>
                <w:szCs w:val="20"/>
              </w:rPr>
            </w:pPr>
          </w:p>
          <w:p w14:paraId="357C2F55" w14:textId="77777777" w:rsidR="00C85491" w:rsidRPr="00B92D94" w:rsidRDefault="00C85491" w:rsidP="00B4448E">
            <w:pPr>
              <w:widowControl w:val="0"/>
              <w:autoSpaceDE w:val="0"/>
              <w:autoSpaceDN w:val="0"/>
              <w:adjustRightInd w:val="0"/>
              <w:spacing w:after="0" w:line="240" w:lineRule="auto"/>
              <w:contextualSpacing/>
              <w:rPr>
                <w:rFonts w:cs="Arial"/>
                <w:b/>
                <w:sz w:val="20"/>
                <w:szCs w:val="20"/>
              </w:rPr>
            </w:pPr>
            <w:r w:rsidRPr="00B92D94">
              <w:rPr>
                <w:rFonts w:cs="Arial"/>
                <w:b/>
                <w:sz w:val="20"/>
                <w:szCs w:val="20"/>
              </w:rPr>
              <w:t>USTVARJANJE</w:t>
            </w:r>
            <w:r w:rsidR="00040703">
              <w:rPr>
                <w:rFonts w:cs="Arial"/>
                <w:b/>
                <w:sz w:val="20"/>
                <w:szCs w:val="20"/>
              </w:rPr>
              <w:t xml:space="preserve"> </w:t>
            </w:r>
            <w:r w:rsidRPr="00B92D94">
              <w:rPr>
                <w:rFonts w:cs="Arial"/>
                <w:b/>
                <w:sz w:val="20"/>
                <w:szCs w:val="20"/>
              </w:rPr>
              <w:t>DELOVNIH MEST</w:t>
            </w:r>
          </w:p>
          <w:p w14:paraId="783091E3" w14:textId="77777777" w:rsidR="00C85491" w:rsidRPr="00B92D94" w:rsidRDefault="00C85491" w:rsidP="00B4448E">
            <w:pPr>
              <w:widowControl w:val="0"/>
              <w:autoSpaceDE w:val="0"/>
              <w:autoSpaceDN w:val="0"/>
              <w:adjustRightInd w:val="0"/>
              <w:spacing w:after="0" w:line="240" w:lineRule="auto"/>
              <w:rPr>
                <w:rFonts w:cs="Arial"/>
                <w:sz w:val="20"/>
                <w:szCs w:val="20"/>
              </w:rPr>
            </w:pPr>
          </w:p>
        </w:tc>
        <w:tc>
          <w:tcPr>
            <w:tcW w:w="2835" w:type="dxa"/>
          </w:tcPr>
          <w:p w14:paraId="7A59B2A3" w14:textId="77777777" w:rsidR="00C85491" w:rsidRPr="00B92D94" w:rsidRDefault="00C85491" w:rsidP="00B4448E">
            <w:pPr>
              <w:widowControl w:val="0"/>
              <w:autoSpaceDE w:val="0"/>
              <w:autoSpaceDN w:val="0"/>
              <w:adjustRightInd w:val="0"/>
              <w:spacing w:after="0" w:line="240" w:lineRule="auto"/>
              <w:rPr>
                <w:rFonts w:cs="Arial"/>
                <w:sz w:val="20"/>
                <w:szCs w:val="20"/>
              </w:rPr>
            </w:pPr>
            <w:r w:rsidRPr="00355EB9">
              <w:rPr>
                <w:rFonts w:cs="Arial"/>
                <w:sz w:val="20"/>
                <w:szCs w:val="20"/>
              </w:rPr>
              <w:t>Spodbujanje podjetništva in inovativnosti ter spodbujanje sodelovanja med javnim, gospodarskim in nevladnim sektorjem za ustvarjanje zaposlitvenih priložnosti.</w:t>
            </w:r>
          </w:p>
        </w:tc>
        <w:tc>
          <w:tcPr>
            <w:tcW w:w="3168" w:type="dxa"/>
          </w:tcPr>
          <w:p w14:paraId="5E271D1C" w14:textId="77777777" w:rsidR="00C85491" w:rsidRPr="00B92D94" w:rsidRDefault="00C85491" w:rsidP="00B4448E">
            <w:pPr>
              <w:widowControl w:val="0"/>
              <w:autoSpaceDE w:val="0"/>
              <w:autoSpaceDN w:val="0"/>
              <w:adjustRightInd w:val="0"/>
              <w:spacing w:after="0" w:line="240" w:lineRule="auto"/>
              <w:rPr>
                <w:rFonts w:cs="Arial"/>
                <w:sz w:val="20"/>
                <w:szCs w:val="20"/>
              </w:rPr>
            </w:pPr>
            <w:r w:rsidRPr="00355EB9">
              <w:rPr>
                <w:rFonts w:cs="Arial"/>
                <w:sz w:val="20"/>
                <w:szCs w:val="20"/>
              </w:rPr>
              <w:t>Razvijanje partnerstev  in storitev za spodbujanje podjetništva in inovativnosti</w:t>
            </w:r>
          </w:p>
        </w:tc>
        <w:tc>
          <w:tcPr>
            <w:tcW w:w="1651" w:type="dxa"/>
          </w:tcPr>
          <w:p w14:paraId="1D94ABCB" w14:textId="77777777" w:rsidR="00C85491" w:rsidRDefault="00C85491" w:rsidP="00B4448E">
            <w:pPr>
              <w:widowControl w:val="0"/>
              <w:autoSpaceDE w:val="0"/>
              <w:autoSpaceDN w:val="0"/>
              <w:adjustRightInd w:val="0"/>
              <w:spacing w:after="0" w:line="240" w:lineRule="auto"/>
              <w:rPr>
                <w:rFonts w:cs="Arial"/>
                <w:sz w:val="20"/>
                <w:szCs w:val="20"/>
              </w:rPr>
            </w:pPr>
          </w:p>
          <w:p w14:paraId="6B8F3E72" w14:textId="77777777" w:rsidR="00C85491" w:rsidRDefault="00C85491" w:rsidP="00B4448E">
            <w:pPr>
              <w:pStyle w:val="Odstavekseznama"/>
              <w:widowControl w:val="0"/>
              <w:autoSpaceDE w:val="0"/>
              <w:autoSpaceDN w:val="0"/>
              <w:adjustRightInd w:val="0"/>
              <w:spacing w:after="0" w:line="240" w:lineRule="auto"/>
              <w:ind w:left="0"/>
              <w:rPr>
                <w:rFonts w:cs="Arial"/>
                <w:sz w:val="20"/>
                <w:szCs w:val="20"/>
              </w:rPr>
            </w:pPr>
          </w:p>
          <w:p w14:paraId="715B81FD" w14:textId="77777777" w:rsidR="00C85491" w:rsidRPr="00B92D94" w:rsidRDefault="00C85491" w:rsidP="00B4448E">
            <w:pPr>
              <w:pStyle w:val="Odstavekseznama"/>
              <w:widowControl w:val="0"/>
              <w:autoSpaceDE w:val="0"/>
              <w:autoSpaceDN w:val="0"/>
              <w:adjustRightInd w:val="0"/>
              <w:ind w:left="0"/>
              <w:rPr>
                <w:rFonts w:cs="Arial"/>
                <w:sz w:val="20"/>
                <w:szCs w:val="20"/>
              </w:rPr>
            </w:pPr>
            <w:r>
              <w:rPr>
                <w:rFonts w:cs="Arial"/>
                <w:sz w:val="20"/>
                <w:szCs w:val="20"/>
              </w:rPr>
              <w:t>ESRR</w:t>
            </w:r>
          </w:p>
        </w:tc>
      </w:tr>
      <w:tr w:rsidR="00C85491" w:rsidRPr="00B92D94" w14:paraId="0503B2BB" w14:textId="77777777" w:rsidTr="00B4448E">
        <w:tc>
          <w:tcPr>
            <w:tcW w:w="2093" w:type="dxa"/>
            <w:vMerge/>
          </w:tcPr>
          <w:p w14:paraId="5778CB44" w14:textId="77777777" w:rsidR="00C85491" w:rsidRPr="00B92D94" w:rsidRDefault="00C85491" w:rsidP="00B4448E">
            <w:pPr>
              <w:widowControl w:val="0"/>
              <w:autoSpaceDE w:val="0"/>
              <w:autoSpaceDN w:val="0"/>
              <w:adjustRightInd w:val="0"/>
              <w:spacing w:after="0" w:line="240" w:lineRule="auto"/>
              <w:contextualSpacing/>
              <w:rPr>
                <w:rFonts w:cs="Arial"/>
                <w:b/>
                <w:sz w:val="20"/>
                <w:szCs w:val="20"/>
              </w:rPr>
            </w:pPr>
          </w:p>
        </w:tc>
        <w:tc>
          <w:tcPr>
            <w:tcW w:w="2835" w:type="dxa"/>
          </w:tcPr>
          <w:p w14:paraId="501ADA1A" w14:textId="77777777" w:rsidR="00C85491" w:rsidRPr="00B92D94" w:rsidRDefault="00C85491" w:rsidP="00B4448E">
            <w:pPr>
              <w:pStyle w:val="Odstavekseznama"/>
              <w:spacing w:after="0" w:line="240" w:lineRule="auto"/>
              <w:ind w:left="0"/>
              <w:rPr>
                <w:rFonts w:cs="Arial"/>
                <w:sz w:val="20"/>
                <w:szCs w:val="20"/>
              </w:rPr>
            </w:pPr>
            <w:r w:rsidRPr="00355EB9">
              <w:rPr>
                <w:rFonts w:cs="Arial"/>
                <w:sz w:val="20"/>
                <w:szCs w:val="20"/>
              </w:rPr>
              <w:t>Povečanje obsega pridelave, predelave in trženja lokalnih kmetijskih, gozdarskih in živilskih proizvodov s spodbujanjem kratkih dobavnih oskrbnih verig.</w:t>
            </w:r>
          </w:p>
        </w:tc>
        <w:tc>
          <w:tcPr>
            <w:tcW w:w="3168" w:type="dxa"/>
          </w:tcPr>
          <w:p w14:paraId="312DEE97" w14:textId="77777777" w:rsidR="00C85491" w:rsidRPr="00B92D94" w:rsidRDefault="00C85491" w:rsidP="00B4448E">
            <w:pPr>
              <w:pStyle w:val="Odstavekseznama"/>
              <w:widowControl w:val="0"/>
              <w:autoSpaceDE w:val="0"/>
              <w:autoSpaceDN w:val="0"/>
              <w:adjustRightInd w:val="0"/>
              <w:spacing w:after="0" w:line="240" w:lineRule="auto"/>
              <w:ind w:left="0"/>
              <w:rPr>
                <w:rFonts w:cs="Arial"/>
                <w:sz w:val="20"/>
                <w:szCs w:val="20"/>
              </w:rPr>
            </w:pPr>
            <w:r w:rsidRPr="00355EB9">
              <w:rPr>
                <w:rFonts w:cs="Arial"/>
                <w:sz w:val="20"/>
                <w:szCs w:val="20"/>
              </w:rPr>
              <w:t>Razvijanje partnerstev in storitev za krepitev lokalne samooskrbe in izboljšanje pogojev za bivanje in delo</w:t>
            </w:r>
          </w:p>
        </w:tc>
        <w:tc>
          <w:tcPr>
            <w:tcW w:w="1651" w:type="dxa"/>
          </w:tcPr>
          <w:p w14:paraId="4A26D3D9" w14:textId="77777777" w:rsidR="00C85491" w:rsidRDefault="00C85491" w:rsidP="00B4448E">
            <w:pPr>
              <w:pStyle w:val="Odstavekseznama"/>
              <w:widowControl w:val="0"/>
              <w:autoSpaceDE w:val="0"/>
              <w:autoSpaceDN w:val="0"/>
              <w:adjustRightInd w:val="0"/>
              <w:spacing w:after="0" w:line="240" w:lineRule="auto"/>
              <w:ind w:left="0"/>
              <w:rPr>
                <w:rFonts w:cs="Arial"/>
                <w:sz w:val="20"/>
                <w:szCs w:val="20"/>
              </w:rPr>
            </w:pPr>
          </w:p>
          <w:p w14:paraId="4E9A0020" w14:textId="77777777" w:rsidR="00C85491" w:rsidRPr="00B92D94" w:rsidRDefault="00C85491" w:rsidP="00B4448E">
            <w:pPr>
              <w:pStyle w:val="Odstavekseznama"/>
              <w:widowControl w:val="0"/>
              <w:autoSpaceDE w:val="0"/>
              <w:autoSpaceDN w:val="0"/>
              <w:adjustRightInd w:val="0"/>
              <w:spacing w:after="0" w:line="240" w:lineRule="auto"/>
              <w:ind w:left="0"/>
              <w:rPr>
                <w:rFonts w:cs="Arial"/>
                <w:sz w:val="20"/>
                <w:szCs w:val="20"/>
              </w:rPr>
            </w:pPr>
            <w:r>
              <w:rPr>
                <w:rFonts w:cs="Arial"/>
                <w:sz w:val="20"/>
                <w:szCs w:val="20"/>
              </w:rPr>
              <w:t>ESRR</w:t>
            </w:r>
          </w:p>
        </w:tc>
      </w:tr>
      <w:tr w:rsidR="00C85491" w:rsidRPr="00B92D94" w14:paraId="5C8EC1BB" w14:textId="77777777" w:rsidTr="00B4448E">
        <w:trPr>
          <w:trHeight w:val="1231"/>
        </w:trPr>
        <w:tc>
          <w:tcPr>
            <w:tcW w:w="2093" w:type="dxa"/>
          </w:tcPr>
          <w:p w14:paraId="79EC6102" w14:textId="77777777" w:rsidR="00C85491" w:rsidRPr="00B92D94" w:rsidRDefault="00C85491" w:rsidP="00B4448E">
            <w:pPr>
              <w:widowControl w:val="0"/>
              <w:autoSpaceDE w:val="0"/>
              <w:autoSpaceDN w:val="0"/>
              <w:adjustRightInd w:val="0"/>
              <w:spacing w:after="0" w:line="240" w:lineRule="auto"/>
              <w:contextualSpacing/>
              <w:rPr>
                <w:rFonts w:cs="Arial"/>
                <w:b/>
                <w:sz w:val="20"/>
                <w:szCs w:val="20"/>
              </w:rPr>
            </w:pPr>
            <w:r w:rsidRPr="00B92D94">
              <w:rPr>
                <w:rFonts w:cs="Arial"/>
                <w:b/>
                <w:sz w:val="20"/>
                <w:szCs w:val="20"/>
              </w:rPr>
              <w:t>VARSTVO OKOLJA IN OHRANJANJE NARAVE</w:t>
            </w:r>
          </w:p>
          <w:p w14:paraId="7C5288F4" w14:textId="77777777" w:rsidR="00C85491" w:rsidRPr="00B92D94" w:rsidRDefault="00C85491" w:rsidP="00B4448E">
            <w:pPr>
              <w:widowControl w:val="0"/>
              <w:autoSpaceDE w:val="0"/>
              <w:autoSpaceDN w:val="0"/>
              <w:adjustRightInd w:val="0"/>
              <w:spacing w:after="0" w:line="240" w:lineRule="auto"/>
              <w:ind w:left="360"/>
              <w:rPr>
                <w:rFonts w:cs="Arial"/>
                <w:sz w:val="20"/>
                <w:szCs w:val="20"/>
              </w:rPr>
            </w:pPr>
          </w:p>
        </w:tc>
        <w:tc>
          <w:tcPr>
            <w:tcW w:w="2835" w:type="dxa"/>
          </w:tcPr>
          <w:p w14:paraId="055CE2F8" w14:textId="77777777" w:rsidR="00C85491" w:rsidRDefault="00C85491" w:rsidP="00B4448E">
            <w:pPr>
              <w:pStyle w:val="Odstavekseznama"/>
              <w:widowControl w:val="0"/>
              <w:autoSpaceDE w:val="0"/>
              <w:autoSpaceDN w:val="0"/>
              <w:adjustRightInd w:val="0"/>
              <w:spacing w:after="0" w:line="240" w:lineRule="auto"/>
              <w:ind w:left="0"/>
              <w:rPr>
                <w:rFonts w:cs="Arial"/>
                <w:sz w:val="20"/>
                <w:szCs w:val="20"/>
              </w:rPr>
            </w:pPr>
          </w:p>
          <w:p w14:paraId="577BEDFA" w14:textId="77777777" w:rsidR="00C85491" w:rsidRPr="00B92D94" w:rsidRDefault="00C85491" w:rsidP="00B4448E">
            <w:pPr>
              <w:pStyle w:val="Odstavekseznama"/>
              <w:widowControl w:val="0"/>
              <w:autoSpaceDE w:val="0"/>
              <w:autoSpaceDN w:val="0"/>
              <w:adjustRightInd w:val="0"/>
              <w:spacing w:after="0" w:line="240" w:lineRule="auto"/>
              <w:ind w:left="0"/>
              <w:rPr>
                <w:rFonts w:cs="Arial"/>
                <w:sz w:val="20"/>
                <w:szCs w:val="20"/>
              </w:rPr>
            </w:pPr>
            <w:r w:rsidRPr="00355EB9">
              <w:rPr>
                <w:rFonts w:cs="Arial"/>
                <w:sz w:val="20"/>
                <w:szCs w:val="20"/>
              </w:rPr>
              <w:t xml:space="preserve">Ohranjanje okolja za trajnostni razvoj podeželja  </w:t>
            </w:r>
          </w:p>
        </w:tc>
        <w:tc>
          <w:tcPr>
            <w:tcW w:w="3168" w:type="dxa"/>
          </w:tcPr>
          <w:p w14:paraId="48657E44" w14:textId="77777777" w:rsidR="00C85491" w:rsidRDefault="00C85491" w:rsidP="00B4448E">
            <w:pPr>
              <w:pStyle w:val="Odstavekseznama"/>
              <w:spacing w:after="0" w:line="240" w:lineRule="auto"/>
              <w:ind w:left="0"/>
              <w:rPr>
                <w:rFonts w:cs="Arial"/>
                <w:sz w:val="20"/>
                <w:szCs w:val="20"/>
              </w:rPr>
            </w:pPr>
          </w:p>
          <w:p w14:paraId="78A9C680" w14:textId="77777777" w:rsidR="00C85491" w:rsidRPr="00B92D94" w:rsidRDefault="00C85491" w:rsidP="00B4448E">
            <w:pPr>
              <w:pStyle w:val="Odstavekseznama"/>
              <w:spacing w:after="0" w:line="240" w:lineRule="auto"/>
              <w:ind w:left="0"/>
              <w:rPr>
                <w:rFonts w:cs="Arial"/>
                <w:sz w:val="20"/>
                <w:szCs w:val="20"/>
              </w:rPr>
            </w:pPr>
            <w:r w:rsidRPr="00355EB9">
              <w:rPr>
                <w:rFonts w:cs="Arial"/>
                <w:sz w:val="20"/>
                <w:szCs w:val="20"/>
              </w:rPr>
              <w:t>Izvajanje (pilotnih) aktivnosti, ki prispevajo k ohranjanju stanja okolja</w:t>
            </w:r>
          </w:p>
        </w:tc>
        <w:tc>
          <w:tcPr>
            <w:tcW w:w="1651" w:type="dxa"/>
          </w:tcPr>
          <w:p w14:paraId="24310780" w14:textId="77777777" w:rsidR="00C85491" w:rsidRDefault="00C85491" w:rsidP="00B4448E">
            <w:pPr>
              <w:spacing w:after="0" w:line="240" w:lineRule="auto"/>
              <w:contextualSpacing/>
              <w:rPr>
                <w:rFonts w:cs="Arial"/>
                <w:sz w:val="20"/>
                <w:szCs w:val="20"/>
              </w:rPr>
            </w:pPr>
          </w:p>
          <w:p w14:paraId="07F97BAA" w14:textId="77777777" w:rsidR="00C85491" w:rsidRDefault="00C85491" w:rsidP="00B4448E">
            <w:pPr>
              <w:spacing w:after="0" w:line="240" w:lineRule="auto"/>
              <w:contextualSpacing/>
              <w:rPr>
                <w:rFonts w:cs="Arial"/>
                <w:sz w:val="20"/>
                <w:szCs w:val="20"/>
              </w:rPr>
            </w:pPr>
            <w:r>
              <w:rPr>
                <w:rFonts w:cs="Arial"/>
                <w:sz w:val="20"/>
                <w:szCs w:val="20"/>
              </w:rPr>
              <w:t>ESRR</w:t>
            </w:r>
          </w:p>
          <w:p w14:paraId="0909EB26" w14:textId="77777777" w:rsidR="00C85491" w:rsidRPr="00B92D94" w:rsidRDefault="00C85491" w:rsidP="00B4448E">
            <w:pPr>
              <w:contextualSpacing/>
              <w:rPr>
                <w:rFonts w:cs="Arial"/>
                <w:sz w:val="20"/>
                <w:szCs w:val="20"/>
              </w:rPr>
            </w:pPr>
          </w:p>
        </w:tc>
      </w:tr>
      <w:tr w:rsidR="00C85491" w:rsidRPr="00B92D94" w14:paraId="3AC45F4C" w14:textId="77777777" w:rsidTr="00B4448E">
        <w:tc>
          <w:tcPr>
            <w:tcW w:w="2093" w:type="dxa"/>
            <w:vMerge w:val="restart"/>
          </w:tcPr>
          <w:p w14:paraId="6BAB1439" w14:textId="77777777" w:rsidR="00C85491" w:rsidRPr="00B92D94" w:rsidRDefault="00C85491" w:rsidP="00B4448E">
            <w:pPr>
              <w:widowControl w:val="0"/>
              <w:autoSpaceDE w:val="0"/>
              <w:autoSpaceDN w:val="0"/>
              <w:adjustRightInd w:val="0"/>
              <w:spacing w:after="0" w:line="240" w:lineRule="auto"/>
              <w:contextualSpacing/>
              <w:rPr>
                <w:rFonts w:cs="Arial"/>
                <w:sz w:val="20"/>
                <w:szCs w:val="20"/>
              </w:rPr>
            </w:pPr>
            <w:r w:rsidRPr="00B92D94">
              <w:rPr>
                <w:rFonts w:cs="Arial"/>
                <w:b/>
                <w:sz w:val="20"/>
                <w:szCs w:val="20"/>
              </w:rPr>
              <w:t>VEČJA VKLJUČENOST MLADIH, ŽENSK IN DRUGIH RANLJIVIH SKUPIN</w:t>
            </w:r>
          </w:p>
          <w:p w14:paraId="1D33C120" w14:textId="77777777" w:rsidR="00C85491" w:rsidRPr="00B92D94" w:rsidRDefault="00C85491" w:rsidP="00B4448E">
            <w:pPr>
              <w:widowControl w:val="0"/>
              <w:autoSpaceDE w:val="0"/>
              <w:autoSpaceDN w:val="0"/>
              <w:adjustRightInd w:val="0"/>
              <w:ind w:left="360"/>
              <w:rPr>
                <w:rFonts w:cs="Arial"/>
                <w:b/>
                <w:sz w:val="20"/>
                <w:szCs w:val="20"/>
              </w:rPr>
            </w:pPr>
          </w:p>
        </w:tc>
        <w:tc>
          <w:tcPr>
            <w:tcW w:w="2835" w:type="dxa"/>
          </w:tcPr>
          <w:p w14:paraId="6584AA2F" w14:textId="77777777" w:rsidR="00C85491" w:rsidRPr="00B92D94" w:rsidRDefault="00C85491" w:rsidP="00B4448E">
            <w:pPr>
              <w:pStyle w:val="Odstavekseznama"/>
              <w:widowControl w:val="0"/>
              <w:autoSpaceDE w:val="0"/>
              <w:autoSpaceDN w:val="0"/>
              <w:adjustRightInd w:val="0"/>
              <w:spacing w:after="0" w:line="240" w:lineRule="auto"/>
              <w:ind w:left="0"/>
              <w:rPr>
                <w:rFonts w:cs="Arial"/>
                <w:sz w:val="20"/>
                <w:szCs w:val="20"/>
              </w:rPr>
            </w:pPr>
            <w:r w:rsidRPr="00244759">
              <w:rPr>
                <w:rFonts w:cs="Arial"/>
                <w:sz w:val="20"/>
                <w:szCs w:val="20"/>
              </w:rPr>
              <w:lastRenderedPageBreak/>
              <w:t>Vseživljenjsko učenje in pridobitev funkcionalnih znanj za osebni razvoj prebivalstva ter razvoj človeških virov</w:t>
            </w:r>
          </w:p>
        </w:tc>
        <w:tc>
          <w:tcPr>
            <w:tcW w:w="3168" w:type="dxa"/>
          </w:tcPr>
          <w:p w14:paraId="2D81CACE" w14:textId="77777777" w:rsidR="00C85491" w:rsidRPr="00B92D94" w:rsidRDefault="00C85491" w:rsidP="00B4448E">
            <w:pPr>
              <w:pStyle w:val="Odstavekseznama"/>
              <w:spacing w:after="0" w:line="240" w:lineRule="auto"/>
              <w:ind w:left="0"/>
              <w:rPr>
                <w:rFonts w:cs="Arial"/>
                <w:sz w:val="20"/>
                <w:szCs w:val="20"/>
              </w:rPr>
            </w:pPr>
            <w:r w:rsidRPr="00244759">
              <w:rPr>
                <w:rFonts w:cs="Arial"/>
                <w:sz w:val="20"/>
                <w:szCs w:val="20"/>
              </w:rPr>
              <w:t>Povečanje in izboljšanje kakovosti ponudbe na področju vseživljenjskega učenja</w:t>
            </w:r>
          </w:p>
        </w:tc>
        <w:tc>
          <w:tcPr>
            <w:tcW w:w="1651" w:type="dxa"/>
          </w:tcPr>
          <w:p w14:paraId="674E12BB" w14:textId="77777777" w:rsidR="00C85491" w:rsidRDefault="00C85491" w:rsidP="00B4448E">
            <w:pPr>
              <w:spacing w:after="0" w:line="240" w:lineRule="auto"/>
              <w:contextualSpacing/>
              <w:rPr>
                <w:rFonts w:cs="Arial"/>
                <w:sz w:val="20"/>
                <w:szCs w:val="20"/>
              </w:rPr>
            </w:pPr>
          </w:p>
          <w:p w14:paraId="39317E3B" w14:textId="77777777" w:rsidR="00C85491" w:rsidRPr="00B92D94" w:rsidRDefault="00C85491" w:rsidP="00B4448E">
            <w:pPr>
              <w:spacing w:after="0" w:line="240" w:lineRule="auto"/>
              <w:contextualSpacing/>
              <w:rPr>
                <w:rFonts w:cs="Arial"/>
                <w:sz w:val="20"/>
                <w:szCs w:val="20"/>
              </w:rPr>
            </w:pPr>
            <w:r>
              <w:rPr>
                <w:rFonts w:cs="Arial"/>
                <w:sz w:val="20"/>
                <w:szCs w:val="20"/>
              </w:rPr>
              <w:t>ESRR</w:t>
            </w:r>
          </w:p>
        </w:tc>
      </w:tr>
      <w:tr w:rsidR="00C85491" w:rsidRPr="00B92D94" w14:paraId="6F5C3C99" w14:textId="77777777" w:rsidTr="00B4448E">
        <w:trPr>
          <w:trHeight w:val="1221"/>
        </w:trPr>
        <w:tc>
          <w:tcPr>
            <w:tcW w:w="2093" w:type="dxa"/>
            <w:vMerge/>
          </w:tcPr>
          <w:p w14:paraId="1A88B37D" w14:textId="77777777" w:rsidR="00C85491" w:rsidRPr="00B92D94" w:rsidRDefault="00C85491" w:rsidP="00B4448E">
            <w:pPr>
              <w:widowControl w:val="0"/>
              <w:autoSpaceDE w:val="0"/>
              <w:autoSpaceDN w:val="0"/>
              <w:adjustRightInd w:val="0"/>
              <w:ind w:left="360"/>
              <w:rPr>
                <w:rFonts w:cs="Arial"/>
                <w:b/>
                <w:sz w:val="20"/>
                <w:szCs w:val="20"/>
              </w:rPr>
            </w:pPr>
          </w:p>
        </w:tc>
        <w:tc>
          <w:tcPr>
            <w:tcW w:w="2835" w:type="dxa"/>
          </w:tcPr>
          <w:p w14:paraId="095A83D4" w14:textId="77777777" w:rsidR="00C85491" w:rsidRPr="00B92D94" w:rsidRDefault="00C85491" w:rsidP="00B4448E">
            <w:pPr>
              <w:pStyle w:val="Odstavekseznama"/>
              <w:widowControl w:val="0"/>
              <w:autoSpaceDE w:val="0"/>
              <w:autoSpaceDN w:val="0"/>
              <w:adjustRightInd w:val="0"/>
              <w:spacing w:after="0" w:line="240" w:lineRule="auto"/>
              <w:ind w:left="0"/>
              <w:rPr>
                <w:rFonts w:cs="Arial"/>
                <w:sz w:val="20"/>
                <w:szCs w:val="20"/>
              </w:rPr>
            </w:pPr>
            <w:r w:rsidRPr="00244759">
              <w:rPr>
                <w:rFonts w:cs="Arial"/>
                <w:sz w:val="20"/>
                <w:szCs w:val="20"/>
              </w:rPr>
              <w:t>Medgeneracijsko povezovanje in sodelovanje ter krepitev zdravega in aktivnega  življenjskega sloga</w:t>
            </w:r>
          </w:p>
        </w:tc>
        <w:tc>
          <w:tcPr>
            <w:tcW w:w="3168" w:type="dxa"/>
          </w:tcPr>
          <w:p w14:paraId="707FFF14" w14:textId="77777777" w:rsidR="00C85491" w:rsidRPr="00B92D94" w:rsidRDefault="00C85491" w:rsidP="00B4448E">
            <w:pPr>
              <w:pStyle w:val="Odstavekseznama"/>
              <w:spacing w:after="0" w:line="240" w:lineRule="auto"/>
              <w:ind w:left="0"/>
              <w:rPr>
                <w:rFonts w:cs="Arial"/>
                <w:sz w:val="20"/>
                <w:szCs w:val="20"/>
              </w:rPr>
            </w:pPr>
            <w:r w:rsidRPr="00244759">
              <w:rPr>
                <w:rFonts w:cs="Arial"/>
                <w:sz w:val="20"/>
                <w:szCs w:val="20"/>
              </w:rPr>
              <w:t>Povečanje in izboljšanje kakovosti ponudbe na področju medgeneracijskega sodelovanja ter zdravega in aktivnega življenjskega sloga</w:t>
            </w:r>
          </w:p>
        </w:tc>
        <w:tc>
          <w:tcPr>
            <w:tcW w:w="1651" w:type="dxa"/>
          </w:tcPr>
          <w:p w14:paraId="7969A2C4" w14:textId="77777777" w:rsidR="00C85491" w:rsidRDefault="00C85491" w:rsidP="00B4448E">
            <w:pPr>
              <w:spacing w:after="0" w:line="240" w:lineRule="auto"/>
              <w:contextualSpacing/>
              <w:rPr>
                <w:rFonts w:cs="Arial"/>
                <w:sz w:val="20"/>
                <w:szCs w:val="20"/>
              </w:rPr>
            </w:pPr>
          </w:p>
          <w:p w14:paraId="649626D2" w14:textId="77777777" w:rsidR="00C85491" w:rsidRPr="00B92D94" w:rsidRDefault="00C85491" w:rsidP="00B4448E">
            <w:pPr>
              <w:contextualSpacing/>
              <w:rPr>
                <w:rFonts w:cs="Arial"/>
                <w:sz w:val="20"/>
                <w:szCs w:val="20"/>
              </w:rPr>
            </w:pPr>
            <w:r>
              <w:rPr>
                <w:rFonts w:cs="Arial"/>
                <w:sz w:val="20"/>
                <w:szCs w:val="20"/>
              </w:rPr>
              <w:t>ESRR</w:t>
            </w:r>
          </w:p>
        </w:tc>
      </w:tr>
    </w:tbl>
    <w:p w14:paraId="6CE3DA32" w14:textId="77777777" w:rsidR="00513273" w:rsidRDefault="00513273" w:rsidP="00693BE7">
      <w:pPr>
        <w:widowControl w:val="0"/>
        <w:autoSpaceDE w:val="0"/>
        <w:autoSpaceDN w:val="0"/>
        <w:adjustRightInd w:val="0"/>
        <w:spacing w:after="0" w:line="240" w:lineRule="auto"/>
        <w:jc w:val="both"/>
        <w:rPr>
          <w:rFonts w:cs="Arial"/>
        </w:rPr>
      </w:pPr>
    </w:p>
    <w:p w14:paraId="17065263" w14:textId="68CF1EF7" w:rsidR="00A241AF" w:rsidRDefault="004C58A9" w:rsidP="00693BE7">
      <w:pPr>
        <w:widowControl w:val="0"/>
        <w:autoSpaceDE w:val="0"/>
        <w:autoSpaceDN w:val="0"/>
        <w:adjustRightInd w:val="0"/>
        <w:spacing w:after="0" w:line="240" w:lineRule="auto"/>
        <w:jc w:val="both"/>
        <w:rPr>
          <w:rFonts w:cs="Arial"/>
        </w:rPr>
      </w:pPr>
      <w:r w:rsidRPr="0055141B">
        <w:rPr>
          <w:rFonts w:cs="Arial"/>
        </w:rPr>
        <w:t>Za vse operacije veljajo določena splošna pravila</w:t>
      </w:r>
      <w:r w:rsidR="00A241AF" w:rsidRPr="0055141B">
        <w:rPr>
          <w:rFonts w:cs="Arial"/>
        </w:rPr>
        <w:t xml:space="preserve"> (pogoji)</w:t>
      </w:r>
      <w:r w:rsidRPr="0055141B">
        <w:rPr>
          <w:rFonts w:cs="Arial"/>
        </w:rPr>
        <w:t xml:space="preserve"> za sofinanciranje (točka </w:t>
      </w:r>
      <w:r w:rsidR="00703407" w:rsidRPr="0055141B">
        <w:fldChar w:fldCharType="begin"/>
      </w:r>
      <w:r w:rsidR="00703407" w:rsidRPr="0055141B">
        <w:instrText xml:space="preserve"> REF _Ref433575272 \r \h  \* MERGEFORMAT </w:instrText>
      </w:r>
      <w:r w:rsidR="00703407" w:rsidRPr="0055141B">
        <w:fldChar w:fldCharType="separate"/>
      </w:r>
      <w:r w:rsidR="00C434DB" w:rsidRPr="0055141B">
        <w:t>3</w:t>
      </w:r>
      <w:r w:rsidR="00703407" w:rsidRPr="0055141B">
        <w:fldChar w:fldCharType="end"/>
      </w:r>
      <w:r w:rsidRPr="0055141B">
        <w:rPr>
          <w:rFonts w:cs="Arial"/>
        </w:rPr>
        <w:t>. tega javnega poziva)</w:t>
      </w:r>
      <w:r w:rsidR="00A241AF" w:rsidRPr="0055141B">
        <w:rPr>
          <w:rFonts w:cs="Arial"/>
        </w:rPr>
        <w:t xml:space="preserve"> in</w:t>
      </w:r>
      <w:r w:rsidRPr="0055141B">
        <w:rPr>
          <w:rFonts w:cs="Arial"/>
        </w:rPr>
        <w:t xml:space="preserve"> določena </w:t>
      </w:r>
      <w:r w:rsidR="00A241AF" w:rsidRPr="0055141B">
        <w:rPr>
          <w:rFonts w:cs="Arial"/>
        </w:rPr>
        <w:t xml:space="preserve">posebna </w:t>
      </w:r>
      <w:r w:rsidRPr="0055141B">
        <w:rPr>
          <w:rFonts w:cs="Arial"/>
        </w:rPr>
        <w:t>pravila</w:t>
      </w:r>
      <w:r w:rsidR="0010623F" w:rsidRPr="0055141B">
        <w:rPr>
          <w:rFonts w:cs="Arial"/>
        </w:rPr>
        <w:t xml:space="preserve"> </w:t>
      </w:r>
      <w:r w:rsidR="00A241AF" w:rsidRPr="0055141B">
        <w:rPr>
          <w:rFonts w:cs="Arial"/>
        </w:rPr>
        <w:t>(pogoji)</w:t>
      </w:r>
      <w:r w:rsidRPr="0055141B">
        <w:rPr>
          <w:rFonts w:cs="Arial"/>
        </w:rPr>
        <w:t xml:space="preserve"> sklada</w:t>
      </w:r>
      <w:r w:rsidR="00A241AF" w:rsidRPr="0055141B">
        <w:rPr>
          <w:rFonts w:cs="Arial"/>
        </w:rPr>
        <w:t xml:space="preserve"> ESRR</w:t>
      </w:r>
      <w:r w:rsidRPr="0055141B">
        <w:rPr>
          <w:rFonts w:cs="Arial"/>
        </w:rPr>
        <w:t xml:space="preserve">, ki sofinancira izbrano operacijo </w:t>
      </w:r>
      <w:r w:rsidR="00C57D12" w:rsidRPr="0055141B">
        <w:rPr>
          <w:rFonts w:cs="Arial"/>
        </w:rPr>
        <w:t>(</w:t>
      </w:r>
      <w:r w:rsidR="00A241AF" w:rsidRPr="0055141B">
        <w:rPr>
          <w:rFonts w:cs="Arial"/>
        </w:rPr>
        <w:t>točka 4. tega javnega poziva), ki jih morajo operacije izpolnjevati za sofinanciranje.</w:t>
      </w:r>
    </w:p>
    <w:p w14:paraId="68937109" w14:textId="77777777" w:rsidR="00C85491" w:rsidRDefault="00C85491" w:rsidP="00693BE7">
      <w:pPr>
        <w:widowControl w:val="0"/>
        <w:autoSpaceDE w:val="0"/>
        <w:autoSpaceDN w:val="0"/>
        <w:adjustRightInd w:val="0"/>
        <w:spacing w:after="0" w:line="240" w:lineRule="auto"/>
        <w:jc w:val="both"/>
        <w:rPr>
          <w:rFonts w:cs="Arial"/>
        </w:rPr>
      </w:pPr>
    </w:p>
    <w:p w14:paraId="7B6454A3" w14:textId="77777777" w:rsidR="00816256" w:rsidRPr="00AE0741" w:rsidRDefault="00816256" w:rsidP="00816256">
      <w:pPr>
        <w:widowControl w:val="0"/>
        <w:autoSpaceDE w:val="0"/>
        <w:autoSpaceDN w:val="0"/>
        <w:adjustRightInd w:val="0"/>
        <w:spacing w:after="0" w:line="240" w:lineRule="auto"/>
        <w:jc w:val="both"/>
        <w:rPr>
          <w:rFonts w:cs="Arial"/>
        </w:rPr>
      </w:pPr>
      <w:r w:rsidRPr="00AE0741">
        <w:rPr>
          <w:rFonts w:cs="Arial"/>
        </w:rPr>
        <w:t>Kazalniki, ki se bodo spremljali:</w:t>
      </w:r>
    </w:p>
    <w:p w14:paraId="530FE068" w14:textId="77777777" w:rsidR="00816256" w:rsidRPr="00AE0741" w:rsidRDefault="00816256" w:rsidP="00816256">
      <w:pPr>
        <w:widowControl w:val="0"/>
        <w:autoSpaceDE w:val="0"/>
        <w:autoSpaceDN w:val="0"/>
        <w:adjustRightInd w:val="0"/>
        <w:spacing w:after="0" w:line="240" w:lineRule="auto"/>
        <w:jc w:val="both"/>
        <w:rPr>
          <w:rFonts w:cs="Arial"/>
        </w:rPr>
      </w:pPr>
    </w:p>
    <w:tbl>
      <w:tblPr>
        <w:tblpPr w:leftFromText="141" w:rightFromText="141" w:vertAnchor="text" w:horzAnchor="margin" w:tblpY="50"/>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5"/>
      </w:tblGrid>
      <w:tr w:rsidR="00816256" w:rsidRPr="00AE0741" w14:paraId="3FFA33B5" w14:textId="77777777" w:rsidTr="00816256">
        <w:trPr>
          <w:trHeight w:val="91"/>
        </w:trPr>
        <w:tc>
          <w:tcPr>
            <w:tcW w:w="9815" w:type="dxa"/>
            <w:shd w:val="clear" w:color="auto" w:fill="auto"/>
            <w:vAlign w:val="center"/>
          </w:tcPr>
          <w:p w14:paraId="2320E4E7" w14:textId="77777777" w:rsidR="00816256" w:rsidRPr="00AE0741" w:rsidRDefault="00816256" w:rsidP="00816256">
            <w:pPr>
              <w:spacing w:after="0" w:line="240" w:lineRule="auto"/>
              <w:rPr>
                <w:rFonts w:cs="Arial"/>
                <w:b/>
                <w:bCs/>
                <w:sz w:val="20"/>
                <w:szCs w:val="20"/>
              </w:rPr>
            </w:pPr>
            <w:r w:rsidRPr="00AE0741">
              <w:rPr>
                <w:rFonts w:cs="Arial"/>
                <w:b/>
                <w:bCs/>
                <w:sz w:val="20"/>
                <w:szCs w:val="20"/>
              </w:rPr>
              <w:t>Kazalnik učinka</w:t>
            </w:r>
          </w:p>
        </w:tc>
      </w:tr>
      <w:tr w:rsidR="00816256" w:rsidRPr="00AE0741" w14:paraId="64BB7B4A" w14:textId="77777777" w:rsidTr="00816256">
        <w:trPr>
          <w:trHeight w:val="91"/>
        </w:trPr>
        <w:tc>
          <w:tcPr>
            <w:tcW w:w="9815" w:type="dxa"/>
            <w:shd w:val="clear" w:color="auto" w:fill="auto"/>
            <w:vAlign w:val="center"/>
          </w:tcPr>
          <w:p w14:paraId="7C9E6CA9" w14:textId="77777777" w:rsidR="00816256" w:rsidRPr="00AE0741" w:rsidRDefault="00816256" w:rsidP="00816256">
            <w:pPr>
              <w:spacing w:after="0" w:line="240" w:lineRule="auto"/>
              <w:rPr>
                <w:rFonts w:cs="Arial"/>
                <w:sz w:val="20"/>
                <w:szCs w:val="20"/>
              </w:rPr>
            </w:pPr>
            <w:r w:rsidRPr="00AE0741">
              <w:rPr>
                <w:rFonts w:cs="Arial"/>
                <w:sz w:val="20"/>
                <w:szCs w:val="20"/>
              </w:rPr>
              <w:t>Število ohranjenih delovnih mest.</w:t>
            </w:r>
          </w:p>
        </w:tc>
      </w:tr>
      <w:tr w:rsidR="00816256" w:rsidRPr="00AE0741" w14:paraId="49B928A2" w14:textId="77777777" w:rsidTr="00816256">
        <w:trPr>
          <w:trHeight w:val="188"/>
        </w:trPr>
        <w:tc>
          <w:tcPr>
            <w:tcW w:w="9815" w:type="dxa"/>
            <w:shd w:val="clear" w:color="auto" w:fill="auto"/>
            <w:vAlign w:val="center"/>
          </w:tcPr>
          <w:p w14:paraId="0775B54E" w14:textId="77777777" w:rsidR="00816256" w:rsidRPr="00AE0741" w:rsidRDefault="00816256" w:rsidP="00816256">
            <w:pPr>
              <w:spacing w:after="0" w:line="240" w:lineRule="auto"/>
              <w:rPr>
                <w:rFonts w:cs="Arial"/>
                <w:sz w:val="20"/>
                <w:szCs w:val="20"/>
              </w:rPr>
            </w:pPr>
            <w:r w:rsidRPr="00AE0741">
              <w:rPr>
                <w:rFonts w:cs="Arial"/>
                <w:sz w:val="20"/>
                <w:szCs w:val="20"/>
              </w:rPr>
              <w:t>Število novih proizvodov/produktov/storitev.</w:t>
            </w:r>
          </w:p>
        </w:tc>
      </w:tr>
      <w:tr w:rsidR="00816256" w:rsidRPr="00AE0741" w14:paraId="67971C9C" w14:textId="77777777" w:rsidTr="00816256">
        <w:trPr>
          <w:trHeight w:val="281"/>
        </w:trPr>
        <w:tc>
          <w:tcPr>
            <w:tcW w:w="9815" w:type="dxa"/>
            <w:shd w:val="clear" w:color="auto" w:fill="auto"/>
            <w:vAlign w:val="center"/>
          </w:tcPr>
          <w:p w14:paraId="5F58AAA3" w14:textId="77777777" w:rsidR="00816256" w:rsidRPr="00AE0741" w:rsidRDefault="00816256" w:rsidP="00816256">
            <w:pPr>
              <w:spacing w:after="0" w:line="240" w:lineRule="auto"/>
              <w:rPr>
                <w:rFonts w:cs="Arial"/>
                <w:sz w:val="20"/>
                <w:szCs w:val="20"/>
              </w:rPr>
            </w:pPr>
            <w:r w:rsidRPr="00AE0741">
              <w:rPr>
                <w:rFonts w:cs="Arial"/>
                <w:sz w:val="20"/>
                <w:szCs w:val="20"/>
              </w:rPr>
              <w:t>Število novih programov/dogodkov/izobraževanj/mrež/partnerstev.</w:t>
            </w:r>
          </w:p>
        </w:tc>
      </w:tr>
      <w:tr w:rsidR="00816256" w:rsidRPr="00AE0741" w14:paraId="2255F455" w14:textId="77777777" w:rsidTr="00816256">
        <w:trPr>
          <w:trHeight w:val="188"/>
        </w:trPr>
        <w:tc>
          <w:tcPr>
            <w:tcW w:w="9815" w:type="dxa"/>
            <w:shd w:val="clear" w:color="auto" w:fill="auto"/>
            <w:vAlign w:val="center"/>
          </w:tcPr>
          <w:p w14:paraId="2B316E01" w14:textId="77777777" w:rsidR="00816256" w:rsidRPr="00AE0741" w:rsidRDefault="00816256" w:rsidP="00816256">
            <w:pPr>
              <w:spacing w:after="0" w:line="240" w:lineRule="auto"/>
              <w:rPr>
                <w:rFonts w:cs="Arial"/>
                <w:sz w:val="20"/>
                <w:szCs w:val="20"/>
              </w:rPr>
            </w:pPr>
            <w:r w:rsidRPr="00AE0741">
              <w:rPr>
                <w:rFonts w:cs="Arial"/>
                <w:sz w:val="20"/>
                <w:szCs w:val="20"/>
              </w:rPr>
              <w:t>Število udeležencev ranljivih skupin vključenih v izvajanje operacije/programe.</w:t>
            </w:r>
          </w:p>
        </w:tc>
      </w:tr>
      <w:tr w:rsidR="00816256" w:rsidRPr="00AE0741" w14:paraId="3202E870" w14:textId="77777777" w:rsidTr="00816256">
        <w:trPr>
          <w:trHeight w:val="188"/>
        </w:trPr>
        <w:tc>
          <w:tcPr>
            <w:tcW w:w="9815" w:type="dxa"/>
            <w:shd w:val="clear" w:color="auto" w:fill="auto"/>
            <w:vAlign w:val="center"/>
          </w:tcPr>
          <w:p w14:paraId="568B1DCB" w14:textId="77777777" w:rsidR="00816256" w:rsidRPr="00AE0741" w:rsidRDefault="00816256" w:rsidP="00816256">
            <w:pPr>
              <w:spacing w:after="0" w:line="240" w:lineRule="auto"/>
              <w:rPr>
                <w:rFonts w:cs="Arial"/>
                <w:sz w:val="20"/>
                <w:szCs w:val="20"/>
              </w:rPr>
            </w:pPr>
            <w:r w:rsidRPr="00AE0741">
              <w:rPr>
                <w:rFonts w:cs="Arial"/>
                <w:sz w:val="20"/>
                <w:szCs w:val="20"/>
              </w:rPr>
              <w:t>Število vključenih udeležencev v izvajanje operacije/programe (razen ranljivih skupin).</w:t>
            </w:r>
          </w:p>
        </w:tc>
      </w:tr>
      <w:tr w:rsidR="00816256" w:rsidRPr="00AE0741" w14:paraId="595C32ED" w14:textId="77777777" w:rsidTr="00816256">
        <w:trPr>
          <w:trHeight w:val="281"/>
        </w:trPr>
        <w:tc>
          <w:tcPr>
            <w:tcW w:w="9815" w:type="dxa"/>
            <w:shd w:val="clear" w:color="auto" w:fill="auto"/>
            <w:vAlign w:val="center"/>
          </w:tcPr>
          <w:p w14:paraId="349BD58C" w14:textId="77777777" w:rsidR="00816256" w:rsidRPr="00AE0741" w:rsidRDefault="00816256" w:rsidP="00816256">
            <w:pPr>
              <w:spacing w:after="0" w:line="240" w:lineRule="auto"/>
              <w:rPr>
                <w:rFonts w:cs="Arial"/>
                <w:sz w:val="20"/>
                <w:szCs w:val="20"/>
              </w:rPr>
            </w:pPr>
            <w:r w:rsidRPr="00AE0741">
              <w:rPr>
                <w:rFonts w:cs="Arial"/>
                <w:sz w:val="20"/>
                <w:szCs w:val="20"/>
              </w:rPr>
              <w:t>Število izvedenih programov/delavnic/prireditev/dogodkov/usposabljanj/izobraževanj.</w:t>
            </w:r>
          </w:p>
        </w:tc>
      </w:tr>
      <w:tr w:rsidR="00816256" w:rsidRPr="00AE0741" w14:paraId="323F8F77" w14:textId="77777777" w:rsidTr="00816256">
        <w:trPr>
          <w:trHeight w:val="286"/>
        </w:trPr>
        <w:tc>
          <w:tcPr>
            <w:tcW w:w="9815" w:type="dxa"/>
            <w:shd w:val="clear" w:color="auto" w:fill="auto"/>
            <w:vAlign w:val="center"/>
          </w:tcPr>
          <w:p w14:paraId="411A8A7C" w14:textId="77777777" w:rsidR="00816256" w:rsidRPr="00AE0741" w:rsidRDefault="00816256" w:rsidP="00816256">
            <w:pPr>
              <w:spacing w:after="0" w:line="240" w:lineRule="auto"/>
              <w:rPr>
                <w:rFonts w:cs="Arial"/>
                <w:sz w:val="20"/>
                <w:szCs w:val="20"/>
              </w:rPr>
            </w:pPr>
            <w:r w:rsidRPr="00AE0741">
              <w:rPr>
                <w:rFonts w:cs="Arial"/>
                <w:sz w:val="20"/>
                <w:szCs w:val="20"/>
              </w:rPr>
              <w:t>Število izvedenih delavnic/mrež/dogodkov na tematiko varovanja okolja in energetske učinkovitosti.</w:t>
            </w:r>
          </w:p>
        </w:tc>
      </w:tr>
      <w:tr w:rsidR="00816256" w:rsidRPr="00AE0741" w14:paraId="10D80A2F" w14:textId="77777777" w:rsidTr="00816256">
        <w:trPr>
          <w:trHeight w:val="373"/>
        </w:trPr>
        <w:tc>
          <w:tcPr>
            <w:tcW w:w="9815" w:type="dxa"/>
            <w:shd w:val="clear" w:color="auto" w:fill="auto"/>
            <w:vAlign w:val="center"/>
          </w:tcPr>
          <w:p w14:paraId="4B6F8898" w14:textId="77777777" w:rsidR="00816256" w:rsidRPr="00AE0741" w:rsidRDefault="00816256" w:rsidP="00816256">
            <w:pPr>
              <w:spacing w:after="0" w:line="240" w:lineRule="auto"/>
              <w:rPr>
                <w:rFonts w:cs="Arial"/>
                <w:sz w:val="20"/>
                <w:szCs w:val="20"/>
              </w:rPr>
            </w:pPr>
            <w:r w:rsidRPr="00AE0741">
              <w:rPr>
                <w:rFonts w:cs="Arial"/>
                <w:sz w:val="20"/>
                <w:szCs w:val="20"/>
              </w:rPr>
              <w:t>Število objektov/poti/produktov, ki so predmet aktivnosti namenjenih varstvu okolja in ohranjanje narave ter kulturne dediščine.</w:t>
            </w:r>
          </w:p>
        </w:tc>
      </w:tr>
      <w:tr w:rsidR="00816256" w:rsidRPr="00AE0741" w14:paraId="1174F104" w14:textId="77777777" w:rsidTr="00816256">
        <w:trPr>
          <w:trHeight w:val="188"/>
        </w:trPr>
        <w:tc>
          <w:tcPr>
            <w:tcW w:w="9815" w:type="dxa"/>
            <w:shd w:val="clear" w:color="auto" w:fill="auto"/>
            <w:vAlign w:val="center"/>
          </w:tcPr>
          <w:p w14:paraId="4B0B742E" w14:textId="77777777" w:rsidR="00816256" w:rsidRPr="00AE0741" w:rsidRDefault="00816256" w:rsidP="00816256">
            <w:pPr>
              <w:spacing w:after="0" w:line="240" w:lineRule="auto"/>
              <w:rPr>
                <w:rFonts w:cs="Arial"/>
                <w:sz w:val="20"/>
                <w:szCs w:val="20"/>
              </w:rPr>
            </w:pPr>
            <w:r w:rsidRPr="00AE0741">
              <w:rPr>
                <w:rFonts w:cs="Arial"/>
                <w:sz w:val="20"/>
                <w:szCs w:val="20"/>
              </w:rPr>
              <w:t>Površina namenjena varovanju narave in okolja.</w:t>
            </w:r>
          </w:p>
        </w:tc>
      </w:tr>
      <w:tr w:rsidR="00816256" w:rsidRPr="00AE0741" w14:paraId="41255B7B" w14:textId="77777777" w:rsidTr="00816256">
        <w:trPr>
          <w:trHeight w:val="96"/>
        </w:trPr>
        <w:tc>
          <w:tcPr>
            <w:tcW w:w="9815" w:type="dxa"/>
            <w:shd w:val="clear" w:color="auto" w:fill="auto"/>
            <w:vAlign w:val="center"/>
          </w:tcPr>
          <w:p w14:paraId="4E4ED3EF" w14:textId="77777777" w:rsidR="00816256" w:rsidRPr="00AE0741" w:rsidRDefault="00816256" w:rsidP="00816256">
            <w:pPr>
              <w:spacing w:after="0" w:line="240" w:lineRule="auto"/>
              <w:rPr>
                <w:rFonts w:cs="Arial"/>
                <w:sz w:val="20"/>
                <w:szCs w:val="20"/>
              </w:rPr>
            </w:pPr>
            <w:r w:rsidRPr="00AE0741">
              <w:rPr>
                <w:rFonts w:cs="Arial"/>
                <w:sz w:val="20"/>
                <w:szCs w:val="20"/>
              </w:rPr>
              <w:t xml:space="preserve">Površina </w:t>
            </w:r>
            <w:proofErr w:type="spellStart"/>
            <w:r w:rsidRPr="00AE0741">
              <w:rPr>
                <w:rFonts w:cs="Arial"/>
                <w:sz w:val="20"/>
                <w:szCs w:val="20"/>
              </w:rPr>
              <w:t>reaktiviranih</w:t>
            </w:r>
            <w:proofErr w:type="spellEnd"/>
            <w:r w:rsidRPr="00AE0741">
              <w:rPr>
                <w:rFonts w:cs="Arial"/>
                <w:sz w:val="20"/>
                <w:szCs w:val="20"/>
              </w:rPr>
              <w:t xml:space="preserve"> ali saniranih območij</w:t>
            </w:r>
          </w:p>
        </w:tc>
      </w:tr>
    </w:tbl>
    <w:p w14:paraId="5133477D" w14:textId="77777777" w:rsidR="00816256" w:rsidRPr="00AE0741" w:rsidRDefault="00816256" w:rsidP="00816256">
      <w:pPr>
        <w:widowControl w:val="0"/>
        <w:autoSpaceDE w:val="0"/>
        <w:autoSpaceDN w:val="0"/>
        <w:adjustRightInd w:val="0"/>
        <w:spacing w:after="0" w:line="240" w:lineRule="auto"/>
        <w:jc w:val="both"/>
        <w:rPr>
          <w:rFonts w:cs="Arial"/>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6"/>
      </w:tblGrid>
      <w:tr w:rsidR="00816256" w:rsidRPr="00AE0741" w14:paraId="3ADFAE7C" w14:textId="77777777" w:rsidTr="00816256">
        <w:trPr>
          <w:trHeight w:val="300"/>
        </w:trPr>
        <w:tc>
          <w:tcPr>
            <w:tcW w:w="9836" w:type="dxa"/>
            <w:shd w:val="clear" w:color="auto" w:fill="auto"/>
            <w:vAlign w:val="center"/>
          </w:tcPr>
          <w:p w14:paraId="374A5D07" w14:textId="77777777" w:rsidR="00816256" w:rsidRPr="00AE0741" w:rsidRDefault="00816256" w:rsidP="00816256">
            <w:pPr>
              <w:spacing w:after="0" w:line="240" w:lineRule="auto"/>
              <w:jc w:val="both"/>
              <w:rPr>
                <w:rFonts w:asciiTheme="minorHAnsi" w:hAnsiTheme="minorHAnsi" w:cstheme="minorHAnsi"/>
                <w:b/>
                <w:sz w:val="20"/>
                <w:szCs w:val="20"/>
              </w:rPr>
            </w:pPr>
            <w:r w:rsidRPr="00AE0741">
              <w:rPr>
                <w:rFonts w:asciiTheme="minorHAnsi" w:hAnsiTheme="minorHAnsi" w:cstheme="minorHAnsi"/>
                <w:b/>
                <w:sz w:val="20"/>
                <w:szCs w:val="20"/>
              </w:rPr>
              <w:t>Kazalnik rezultata</w:t>
            </w:r>
          </w:p>
        </w:tc>
      </w:tr>
      <w:tr w:rsidR="00816256" w:rsidRPr="00AE0741" w14:paraId="4CC1A421" w14:textId="77777777" w:rsidTr="00816256">
        <w:trPr>
          <w:trHeight w:val="300"/>
        </w:trPr>
        <w:tc>
          <w:tcPr>
            <w:tcW w:w="9836" w:type="dxa"/>
            <w:shd w:val="clear" w:color="auto" w:fill="auto"/>
            <w:vAlign w:val="center"/>
          </w:tcPr>
          <w:p w14:paraId="323595D4" w14:textId="77777777" w:rsidR="00816256" w:rsidRPr="00AE0741" w:rsidRDefault="00816256" w:rsidP="00816256">
            <w:pPr>
              <w:spacing w:after="0" w:line="240" w:lineRule="auto"/>
              <w:jc w:val="both"/>
              <w:rPr>
                <w:rFonts w:asciiTheme="minorHAnsi" w:hAnsiTheme="minorHAnsi" w:cstheme="minorHAnsi"/>
                <w:b/>
                <w:sz w:val="20"/>
                <w:szCs w:val="20"/>
              </w:rPr>
            </w:pPr>
            <w:r w:rsidRPr="00AE0741">
              <w:rPr>
                <w:rFonts w:asciiTheme="minorHAnsi" w:hAnsiTheme="minorHAnsi" w:cstheme="minorHAnsi"/>
                <w:b/>
                <w:sz w:val="20"/>
                <w:szCs w:val="20"/>
              </w:rPr>
              <w:t>OBVEZNI KAZALNIKI, ki morajo biti skladni z Operativnim programom</w:t>
            </w:r>
          </w:p>
        </w:tc>
      </w:tr>
      <w:tr w:rsidR="00816256" w:rsidRPr="00AE0741" w14:paraId="2E38D347" w14:textId="77777777" w:rsidTr="00816256">
        <w:trPr>
          <w:trHeight w:val="300"/>
        </w:trPr>
        <w:tc>
          <w:tcPr>
            <w:tcW w:w="9836" w:type="dxa"/>
            <w:shd w:val="clear" w:color="auto" w:fill="auto"/>
            <w:vAlign w:val="center"/>
          </w:tcPr>
          <w:p w14:paraId="3BC27615" w14:textId="77777777" w:rsidR="00816256" w:rsidRPr="00AE0741" w:rsidRDefault="00816256" w:rsidP="00816256">
            <w:pPr>
              <w:numPr>
                <w:ilvl w:val="0"/>
                <w:numId w:val="21"/>
              </w:numPr>
              <w:spacing w:after="0" w:line="240" w:lineRule="auto"/>
              <w:jc w:val="both"/>
              <w:rPr>
                <w:rFonts w:asciiTheme="minorHAnsi" w:hAnsiTheme="minorHAnsi" w:cstheme="minorHAnsi"/>
                <w:sz w:val="20"/>
                <w:szCs w:val="20"/>
              </w:rPr>
            </w:pPr>
            <w:r w:rsidRPr="00AE0741">
              <w:rPr>
                <w:rFonts w:asciiTheme="minorHAnsi" w:hAnsiTheme="minorHAnsi" w:cstheme="minorHAnsi"/>
                <w:sz w:val="20"/>
                <w:szCs w:val="20"/>
              </w:rPr>
              <w:t>Število deležnikov na lokalni ravni, ki so vključeni v izvajane operacije (projektov CLLD)</w:t>
            </w:r>
          </w:p>
        </w:tc>
      </w:tr>
      <w:tr w:rsidR="00816256" w:rsidRPr="00AE0741" w14:paraId="1B1BC6F7" w14:textId="77777777" w:rsidTr="00816256">
        <w:trPr>
          <w:trHeight w:val="145"/>
        </w:trPr>
        <w:tc>
          <w:tcPr>
            <w:tcW w:w="9836" w:type="dxa"/>
            <w:shd w:val="clear" w:color="auto" w:fill="auto"/>
            <w:vAlign w:val="center"/>
          </w:tcPr>
          <w:p w14:paraId="550E27DA" w14:textId="77777777" w:rsidR="00816256" w:rsidRPr="00AE0741" w:rsidRDefault="00816256" w:rsidP="00816256">
            <w:pPr>
              <w:numPr>
                <w:ilvl w:val="0"/>
                <w:numId w:val="21"/>
              </w:numPr>
              <w:spacing w:after="0" w:line="240" w:lineRule="auto"/>
              <w:jc w:val="both"/>
              <w:rPr>
                <w:rFonts w:asciiTheme="minorHAnsi" w:hAnsiTheme="minorHAnsi" w:cstheme="minorHAnsi"/>
                <w:sz w:val="20"/>
                <w:szCs w:val="20"/>
              </w:rPr>
            </w:pPr>
            <w:r w:rsidRPr="00AE0741">
              <w:rPr>
                <w:rFonts w:asciiTheme="minorHAnsi" w:hAnsiTheme="minorHAnsi" w:cstheme="minorHAnsi"/>
                <w:sz w:val="20"/>
                <w:szCs w:val="20"/>
              </w:rPr>
              <w:t>Število prebivalcev, na katere vpliva izvajanje operacije</w:t>
            </w:r>
          </w:p>
        </w:tc>
      </w:tr>
      <w:tr w:rsidR="00816256" w:rsidRPr="00AE0741" w14:paraId="6369FB7B" w14:textId="77777777" w:rsidTr="00816256">
        <w:trPr>
          <w:trHeight w:val="145"/>
        </w:trPr>
        <w:tc>
          <w:tcPr>
            <w:tcW w:w="9836" w:type="dxa"/>
            <w:shd w:val="clear" w:color="auto" w:fill="auto"/>
            <w:vAlign w:val="center"/>
          </w:tcPr>
          <w:p w14:paraId="13ACB35F" w14:textId="77777777" w:rsidR="00816256" w:rsidRPr="00AE0741" w:rsidRDefault="00816256" w:rsidP="00816256">
            <w:pPr>
              <w:numPr>
                <w:ilvl w:val="0"/>
                <w:numId w:val="21"/>
              </w:numPr>
              <w:spacing w:after="0" w:line="240" w:lineRule="auto"/>
              <w:jc w:val="both"/>
              <w:rPr>
                <w:rFonts w:asciiTheme="minorHAnsi" w:hAnsiTheme="minorHAnsi" w:cstheme="minorHAnsi"/>
                <w:sz w:val="20"/>
                <w:szCs w:val="20"/>
              </w:rPr>
            </w:pPr>
            <w:r w:rsidRPr="00AE0741">
              <w:rPr>
                <w:rFonts w:asciiTheme="minorHAnsi" w:hAnsiTheme="minorHAnsi" w:cstheme="minorHAnsi"/>
                <w:sz w:val="20"/>
                <w:szCs w:val="20"/>
              </w:rPr>
              <w:t xml:space="preserve">Število podprtih partnerstev </w:t>
            </w:r>
          </w:p>
        </w:tc>
      </w:tr>
      <w:tr w:rsidR="00816256" w:rsidRPr="00AE0741" w14:paraId="2FA413F6" w14:textId="77777777" w:rsidTr="00816256">
        <w:trPr>
          <w:trHeight w:val="145"/>
        </w:trPr>
        <w:tc>
          <w:tcPr>
            <w:tcW w:w="9836" w:type="dxa"/>
            <w:shd w:val="clear" w:color="auto" w:fill="auto"/>
            <w:vAlign w:val="center"/>
          </w:tcPr>
          <w:p w14:paraId="73E191D2" w14:textId="77777777" w:rsidR="00816256" w:rsidRPr="00AE0741" w:rsidRDefault="00816256" w:rsidP="00816256">
            <w:pPr>
              <w:spacing w:after="0" w:line="240" w:lineRule="auto"/>
              <w:jc w:val="both"/>
              <w:rPr>
                <w:rFonts w:asciiTheme="minorHAnsi" w:hAnsiTheme="minorHAnsi" w:cstheme="minorHAnsi"/>
                <w:b/>
                <w:sz w:val="20"/>
                <w:szCs w:val="20"/>
              </w:rPr>
            </w:pPr>
            <w:r w:rsidRPr="00AE0741">
              <w:rPr>
                <w:rFonts w:asciiTheme="minorHAnsi" w:hAnsiTheme="minorHAnsi" w:cstheme="minorHAnsi"/>
                <w:b/>
                <w:sz w:val="20"/>
                <w:szCs w:val="20"/>
              </w:rPr>
              <w:t xml:space="preserve">IZBIRNI KAZALNIKI na </w:t>
            </w:r>
            <w:r w:rsidRPr="00AE0741">
              <w:rPr>
                <w:rFonts w:asciiTheme="minorHAnsi" w:hAnsiTheme="minorHAnsi" w:cstheme="minorHAnsi"/>
                <w:b/>
                <w:sz w:val="20"/>
                <w:szCs w:val="20"/>
                <w:u w:val="single"/>
              </w:rPr>
              <w:t>nivoju operacije, ki morajo biti skladni s SLR</w:t>
            </w:r>
          </w:p>
        </w:tc>
      </w:tr>
      <w:tr w:rsidR="00816256" w:rsidRPr="00AE0741" w14:paraId="100C1843" w14:textId="77777777" w:rsidTr="00816256">
        <w:trPr>
          <w:trHeight w:val="153"/>
        </w:trPr>
        <w:tc>
          <w:tcPr>
            <w:tcW w:w="9836" w:type="dxa"/>
            <w:tcBorders>
              <w:top w:val="single" w:sz="4" w:space="0" w:color="auto"/>
              <w:left w:val="single" w:sz="4" w:space="0" w:color="auto"/>
              <w:bottom w:val="single" w:sz="4" w:space="0" w:color="auto"/>
              <w:right w:val="single" w:sz="4" w:space="0" w:color="auto"/>
            </w:tcBorders>
            <w:shd w:val="clear" w:color="auto" w:fill="auto"/>
            <w:vAlign w:val="center"/>
          </w:tcPr>
          <w:p w14:paraId="449E82C8" w14:textId="77777777" w:rsidR="00816256" w:rsidRPr="005F1A9B" w:rsidRDefault="00816256" w:rsidP="00816256">
            <w:pPr>
              <w:numPr>
                <w:ilvl w:val="0"/>
                <w:numId w:val="21"/>
              </w:numPr>
              <w:spacing w:after="0" w:line="240" w:lineRule="auto"/>
              <w:jc w:val="both"/>
              <w:rPr>
                <w:rFonts w:asciiTheme="minorHAnsi" w:hAnsiTheme="minorHAnsi" w:cstheme="minorHAnsi"/>
                <w:sz w:val="20"/>
                <w:szCs w:val="20"/>
              </w:rPr>
            </w:pPr>
            <w:r w:rsidRPr="005F1A9B">
              <w:rPr>
                <w:rFonts w:asciiTheme="minorHAnsi" w:hAnsiTheme="minorHAnsi" w:cstheme="minorHAnsi"/>
                <w:sz w:val="20"/>
                <w:szCs w:val="20"/>
              </w:rPr>
              <w:t>Št</w:t>
            </w:r>
            <w:r w:rsidR="009B6377">
              <w:rPr>
                <w:rFonts w:asciiTheme="minorHAnsi" w:hAnsiTheme="minorHAnsi" w:cstheme="minorHAnsi"/>
                <w:sz w:val="20"/>
                <w:szCs w:val="20"/>
              </w:rPr>
              <w:t>.</w:t>
            </w:r>
            <w:r w:rsidRPr="005F1A9B">
              <w:rPr>
                <w:rFonts w:asciiTheme="minorHAnsi" w:hAnsiTheme="minorHAnsi" w:cstheme="minorHAnsi"/>
                <w:sz w:val="20"/>
                <w:szCs w:val="20"/>
              </w:rPr>
              <w:t xml:space="preserve"> novo ustvarjenih delovnih mest</w:t>
            </w:r>
          </w:p>
        </w:tc>
      </w:tr>
      <w:tr w:rsidR="00816256" w:rsidRPr="00AE0741" w14:paraId="4374106C" w14:textId="77777777" w:rsidTr="00816256">
        <w:trPr>
          <w:trHeight w:val="145"/>
        </w:trPr>
        <w:tc>
          <w:tcPr>
            <w:tcW w:w="9836" w:type="dxa"/>
            <w:tcBorders>
              <w:top w:val="single" w:sz="4" w:space="0" w:color="auto"/>
              <w:left w:val="single" w:sz="4" w:space="0" w:color="auto"/>
              <w:bottom w:val="single" w:sz="4" w:space="0" w:color="auto"/>
              <w:right w:val="single" w:sz="4" w:space="0" w:color="auto"/>
            </w:tcBorders>
            <w:shd w:val="clear" w:color="auto" w:fill="auto"/>
            <w:vAlign w:val="center"/>
          </w:tcPr>
          <w:p w14:paraId="3B0B8181" w14:textId="77777777" w:rsidR="00816256" w:rsidRPr="00AE0741" w:rsidRDefault="005F1A9B" w:rsidP="00816256">
            <w:pPr>
              <w:numPr>
                <w:ilvl w:val="0"/>
                <w:numId w:val="21"/>
              </w:numPr>
              <w:spacing w:after="0" w:line="240" w:lineRule="auto"/>
              <w:jc w:val="both"/>
              <w:rPr>
                <w:rFonts w:asciiTheme="minorHAnsi" w:hAnsiTheme="minorHAnsi" w:cstheme="minorHAnsi"/>
                <w:sz w:val="20"/>
                <w:szCs w:val="20"/>
              </w:rPr>
            </w:pPr>
            <w:r w:rsidRPr="005F1A9B">
              <w:rPr>
                <w:rFonts w:asciiTheme="minorHAnsi" w:hAnsiTheme="minorHAnsi" w:cstheme="minorHAnsi"/>
                <w:sz w:val="20"/>
                <w:szCs w:val="20"/>
              </w:rPr>
              <w:t>Št. storitev za lokalno samooskrbo</w:t>
            </w:r>
          </w:p>
        </w:tc>
      </w:tr>
      <w:tr w:rsidR="00816256" w:rsidRPr="00AE0741" w14:paraId="5B35B050" w14:textId="77777777" w:rsidTr="00816256">
        <w:trPr>
          <w:trHeight w:val="145"/>
        </w:trPr>
        <w:tc>
          <w:tcPr>
            <w:tcW w:w="9836" w:type="dxa"/>
            <w:tcBorders>
              <w:top w:val="single" w:sz="4" w:space="0" w:color="auto"/>
              <w:left w:val="single" w:sz="4" w:space="0" w:color="auto"/>
              <w:bottom w:val="single" w:sz="4" w:space="0" w:color="auto"/>
              <w:right w:val="single" w:sz="4" w:space="0" w:color="auto"/>
            </w:tcBorders>
            <w:shd w:val="clear" w:color="auto" w:fill="auto"/>
            <w:vAlign w:val="center"/>
          </w:tcPr>
          <w:p w14:paraId="56A6E1EA" w14:textId="77777777" w:rsidR="00816256" w:rsidRPr="00AE0741" w:rsidRDefault="005F1A9B" w:rsidP="00816256">
            <w:pPr>
              <w:numPr>
                <w:ilvl w:val="0"/>
                <w:numId w:val="21"/>
              </w:numPr>
              <w:spacing w:after="0" w:line="240" w:lineRule="auto"/>
              <w:jc w:val="both"/>
              <w:rPr>
                <w:rFonts w:asciiTheme="minorHAnsi" w:hAnsiTheme="minorHAnsi" w:cstheme="minorHAnsi"/>
                <w:sz w:val="20"/>
                <w:szCs w:val="20"/>
              </w:rPr>
            </w:pPr>
            <w:r>
              <w:rPr>
                <w:rFonts w:cs="Arial"/>
                <w:sz w:val="20"/>
                <w:szCs w:val="20"/>
              </w:rPr>
              <w:t>Št. partnerstev za lokalno samooskrbo</w:t>
            </w:r>
          </w:p>
        </w:tc>
      </w:tr>
    </w:tbl>
    <w:p w14:paraId="38123629" w14:textId="77777777" w:rsidR="00AF2ECF" w:rsidRPr="0055141B" w:rsidRDefault="00AF2ECF" w:rsidP="00693BE7">
      <w:pPr>
        <w:widowControl w:val="0"/>
        <w:autoSpaceDE w:val="0"/>
        <w:autoSpaceDN w:val="0"/>
        <w:adjustRightInd w:val="0"/>
        <w:spacing w:after="0" w:line="240" w:lineRule="auto"/>
        <w:jc w:val="both"/>
        <w:rPr>
          <w:rFonts w:cs="Arial"/>
        </w:rPr>
      </w:pPr>
    </w:p>
    <w:p w14:paraId="5A49B68E" w14:textId="77777777" w:rsidR="004C58A9" w:rsidRPr="0055141B" w:rsidRDefault="004C58A9" w:rsidP="00693BE7">
      <w:pPr>
        <w:widowControl w:val="0"/>
        <w:autoSpaceDE w:val="0"/>
        <w:autoSpaceDN w:val="0"/>
        <w:adjustRightInd w:val="0"/>
        <w:spacing w:after="0" w:line="240" w:lineRule="auto"/>
        <w:jc w:val="both"/>
        <w:rPr>
          <w:rFonts w:cs="Arial"/>
        </w:rPr>
      </w:pPr>
    </w:p>
    <w:p w14:paraId="58ED3D54" w14:textId="77777777" w:rsidR="004C58A9" w:rsidRPr="0055141B" w:rsidRDefault="004C58A9" w:rsidP="00693BE7">
      <w:pPr>
        <w:widowControl w:val="0"/>
        <w:numPr>
          <w:ilvl w:val="0"/>
          <w:numId w:val="10"/>
        </w:numPr>
        <w:autoSpaceDE w:val="0"/>
        <w:autoSpaceDN w:val="0"/>
        <w:adjustRightInd w:val="0"/>
        <w:spacing w:after="0" w:line="240" w:lineRule="auto"/>
        <w:jc w:val="both"/>
        <w:rPr>
          <w:rFonts w:cs="Arial"/>
          <w:b/>
          <w:bCs/>
        </w:rPr>
      </w:pPr>
      <w:bookmarkStart w:id="7" w:name="_Ref433575272"/>
      <w:r w:rsidRPr="0055141B">
        <w:rPr>
          <w:rFonts w:cs="Arial"/>
          <w:b/>
          <w:bCs/>
          <w:u w:val="single"/>
        </w:rPr>
        <w:t>SPLOŠNA PRAVILA</w:t>
      </w:r>
      <w:r w:rsidR="00A241AF" w:rsidRPr="0055141B">
        <w:rPr>
          <w:rFonts w:cs="Arial"/>
          <w:b/>
          <w:bCs/>
          <w:u w:val="single"/>
        </w:rPr>
        <w:t xml:space="preserve"> (POGOJI)</w:t>
      </w:r>
      <w:r w:rsidRPr="0055141B">
        <w:rPr>
          <w:rFonts w:cs="Arial"/>
          <w:b/>
          <w:bCs/>
          <w:u w:val="single"/>
        </w:rPr>
        <w:t xml:space="preserve"> ZA SOFINANCIRANJE OPERACIJ</w:t>
      </w:r>
      <w:bookmarkEnd w:id="7"/>
    </w:p>
    <w:p w14:paraId="2056A4E5" w14:textId="77777777" w:rsidR="004C58A9" w:rsidRPr="00B92D94" w:rsidRDefault="004C58A9" w:rsidP="00693BE7">
      <w:pPr>
        <w:widowControl w:val="0"/>
        <w:autoSpaceDE w:val="0"/>
        <w:autoSpaceDN w:val="0"/>
        <w:adjustRightInd w:val="0"/>
        <w:spacing w:after="0" w:line="240" w:lineRule="auto"/>
        <w:jc w:val="both"/>
        <w:rPr>
          <w:rFonts w:cs="Arial"/>
          <w:b/>
          <w:bCs/>
        </w:rPr>
      </w:pPr>
    </w:p>
    <w:p w14:paraId="3700B5D1" w14:textId="77777777" w:rsidR="00535F9D" w:rsidRPr="00AE0741" w:rsidRDefault="00535F9D" w:rsidP="00535F9D">
      <w:pPr>
        <w:autoSpaceDE w:val="0"/>
        <w:autoSpaceDN w:val="0"/>
        <w:adjustRightInd w:val="0"/>
        <w:spacing w:after="0" w:line="240" w:lineRule="auto"/>
        <w:jc w:val="both"/>
        <w:rPr>
          <w:rFonts w:cs="Calibri"/>
        </w:rPr>
      </w:pPr>
      <w:r w:rsidRPr="00AE0741">
        <w:rPr>
          <w:rFonts w:cs="Calibri"/>
        </w:rPr>
        <w:t xml:space="preserve">Javni poziv se izvaja kot podpora za izvajanje lokalnega razvoja v okviru </w:t>
      </w:r>
      <w:proofErr w:type="spellStart"/>
      <w:r w:rsidRPr="00AE0741">
        <w:rPr>
          <w:rFonts w:cs="Calibri"/>
        </w:rPr>
        <w:t>podukrepa</w:t>
      </w:r>
      <w:proofErr w:type="spellEnd"/>
      <w:r w:rsidRPr="00AE0741">
        <w:rPr>
          <w:rFonts w:cs="Calibri"/>
        </w:rPr>
        <w:t xml:space="preserve"> »Podpora za izvajanje operacij v okviru strategije lokalnega razvoja, ki ga vodi skupnost«.</w:t>
      </w:r>
    </w:p>
    <w:p w14:paraId="314BD77D" w14:textId="77777777" w:rsidR="00535F9D" w:rsidRPr="00AE0741" w:rsidRDefault="00535F9D" w:rsidP="00535F9D">
      <w:pPr>
        <w:widowControl w:val="0"/>
        <w:autoSpaceDE w:val="0"/>
        <w:autoSpaceDN w:val="0"/>
        <w:adjustRightInd w:val="0"/>
        <w:spacing w:after="0" w:line="240" w:lineRule="auto"/>
        <w:jc w:val="both"/>
        <w:rPr>
          <w:rFonts w:cs="Arial"/>
          <w:bCs/>
        </w:rPr>
      </w:pPr>
    </w:p>
    <w:p w14:paraId="4596919A" w14:textId="77777777" w:rsidR="00535F9D" w:rsidRDefault="00535F9D" w:rsidP="00535F9D">
      <w:pPr>
        <w:widowControl w:val="0"/>
        <w:autoSpaceDE w:val="0"/>
        <w:autoSpaceDN w:val="0"/>
        <w:adjustRightInd w:val="0"/>
        <w:spacing w:after="0" w:line="240" w:lineRule="auto"/>
        <w:jc w:val="both"/>
        <w:rPr>
          <w:rFonts w:cs="Arial"/>
          <w:bCs/>
        </w:rPr>
      </w:pPr>
      <w:r w:rsidRPr="00AE0741">
        <w:t xml:space="preserve">Podpora iz naslova ESRR je namenjena operacijam, ki so osredotočena na peto prednostno naložbo v okviru devete prednostne osi (9.5) </w:t>
      </w:r>
      <w:r w:rsidRPr="00AE0741">
        <w:rPr>
          <w:rFonts w:cs="Calibri"/>
        </w:rPr>
        <w:t>Operativnega programa Evropske kohezijske politike 2014–2020</w:t>
      </w:r>
      <w:r w:rsidRPr="00AE0741">
        <w:t>, »Socialna vključenost in zmanjšanje tveganja revščine«, tematskega cilja »Spodbujanje socialnega vključevanja ter boj proti revščini in kakršni koli diskriminaciji«, prednostne naložbe »Vlaganja v okviru strategije lokalnega razvoja, ki ga vodi skupnost«, specifičnega cilja »Boljša gospodarska in socialna vključenost skupnosti na območju LAS«.</w:t>
      </w:r>
      <w:r>
        <w:t xml:space="preserve"> </w:t>
      </w:r>
    </w:p>
    <w:p w14:paraId="3C5CADD1" w14:textId="77777777" w:rsidR="00535F9D" w:rsidRDefault="00535F9D" w:rsidP="00535F9D">
      <w:pPr>
        <w:widowControl w:val="0"/>
        <w:autoSpaceDE w:val="0"/>
        <w:autoSpaceDN w:val="0"/>
        <w:adjustRightInd w:val="0"/>
        <w:spacing w:after="0" w:line="240" w:lineRule="auto"/>
        <w:jc w:val="both"/>
        <w:rPr>
          <w:rFonts w:cs="Arial"/>
          <w:bCs/>
        </w:rPr>
      </w:pPr>
    </w:p>
    <w:p w14:paraId="4A8501D8" w14:textId="77777777" w:rsidR="00535F9D" w:rsidRPr="001F691A" w:rsidRDefault="00535F9D" w:rsidP="00535F9D">
      <w:pPr>
        <w:widowControl w:val="0"/>
        <w:autoSpaceDE w:val="0"/>
        <w:autoSpaceDN w:val="0"/>
        <w:adjustRightInd w:val="0"/>
        <w:spacing w:after="0" w:line="240" w:lineRule="auto"/>
        <w:jc w:val="both"/>
        <w:rPr>
          <w:rFonts w:cs="Arial"/>
          <w:b/>
          <w:bCs/>
          <w:iCs/>
        </w:rPr>
      </w:pPr>
      <w:r w:rsidRPr="00D95862">
        <w:rPr>
          <w:rFonts w:cs="Arial"/>
          <w:bCs/>
        </w:rPr>
        <w:t xml:space="preserve">Za izvedbo tega javnega poziva se uporablja </w:t>
      </w:r>
      <w:r w:rsidRPr="001F691A">
        <w:rPr>
          <w:rFonts w:cs="Arial"/>
          <w:b/>
          <w:bCs/>
          <w:iCs/>
        </w:rPr>
        <w:t xml:space="preserve">Uredba o izvajanju lokalnega razvoja, ki ga vodi skupnost, v programskem obdobju 2014-2020 </w:t>
      </w:r>
      <w:bookmarkStart w:id="8" w:name="_Hlk29286109"/>
      <w:r w:rsidRPr="001F691A">
        <w:rPr>
          <w:rFonts w:asciiTheme="minorHAnsi" w:hAnsiTheme="minorHAnsi"/>
          <w:b/>
          <w:bCs/>
          <w:iCs/>
        </w:rPr>
        <w:t xml:space="preserve">(Uradni list RS, št. 42/15, 28/16, </w:t>
      </w:r>
      <w:r w:rsidRPr="001F691A">
        <w:rPr>
          <w:rFonts w:asciiTheme="minorHAnsi" w:hAnsiTheme="minorHAnsi" w:cs="Arial"/>
          <w:b/>
          <w:bCs/>
          <w:iCs/>
          <w:shd w:val="clear" w:color="auto" w:fill="FFFFFF"/>
        </w:rPr>
        <w:t xml:space="preserve">73/16, 72/17, 23/18, 68/18 </w:t>
      </w:r>
      <w:bookmarkStart w:id="9" w:name="_Hlk29285782"/>
      <w:r w:rsidRPr="001F691A">
        <w:rPr>
          <w:rFonts w:asciiTheme="minorHAnsi" w:hAnsiTheme="minorHAnsi" w:cs="Arial"/>
          <w:b/>
          <w:bCs/>
          <w:iCs/>
          <w:shd w:val="clear" w:color="auto" w:fill="FFFFFF"/>
        </w:rPr>
        <w:t>in 68/19</w:t>
      </w:r>
      <w:bookmarkEnd w:id="9"/>
      <w:r w:rsidRPr="001F691A">
        <w:rPr>
          <w:rFonts w:asciiTheme="minorHAnsi" w:hAnsiTheme="minorHAnsi" w:cs="Arial"/>
          <w:b/>
          <w:bCs/>
          <w:iCs/>
          <w:shd w:val="clear" w:color="auto" w:fill="FFFFFF"/>
        </w:rPr>
        <w:t>)</w:t>
      </w:r>
      <w:r w:rsidRPr="001F691A">
        <w:rPr>
          <w:rFonts w:cs="Arial"/>
          <w:b/>
          <w:bCs/>
          <w:iCs/>
        </w:rPr>
        <w:t xml:space="preserve"> </w:t>
      </w:r>
      <w:bookmarkEnd w:id="8"/>
      <w:r w:rsidRPr="001F691A">
        <w:rPr>
          <w:rFonts w:cs="Arial"/>
          <w:b/>
          <w:bCs/>
          <w:iCs/>
        </w:rPr>
        <w:t>- v nadaljevanju Uredba CLLD.</w:t>
      </w:r>
    </w:p>
    <w:p w14:paraId="45991D4C" w14:textId="77777777" w:rsidR="00443401" w:rsidRDefault="00443401" w:rsidP="00A241AF">
      <w:pPr>
        <w:widowControl w:val="0"/>
        <w:autoSpaceDE w:val="0"/>
        <w:autoSpaceDN w:val="0"/>
        <w:adjustRightInd w:val="0"/>
        <w:spacing w:after="0" w:line="240" w:lineRule="auto"/>
        <w:jc w:val="both"/>
        <w:rPr>
          <w:rFonts w:cs="Arial"/>
          <w:bCs/>
        </w:rPr>
      </w:pPr>
    </w:p>
    <w:p w14:paraId="224BDD08" w14:textId="7398BD0A" w:rsidR="00A241AF" w:rsidRDefault="00A241AF" w:rsidP="00A241AF">
      <w:pPr>
        <w:widowControl w:val="0"/>
        <w:autoSpaceDE w:val="0"/>
        <w:autoSpaceDN w:val="0"/>
        <w:adjustRightInd w:val="0"/>
        <w:spacing w:after="0" w:line="240" w:lineRule="auto"/>
        <w:jc w:val="both"/>
        <w:rPr>
          <w:rFonts w:cs="Arial"/>
        </w:rPr>
      </w:pPr>
      <w:r w:rsidRPr="00C16CC8">
        <w:rPr>
          <w:rFonts w:cs="Arial"/>
          <w:bCs/>
        </w:rPr>
        <w:t xml:space="preserve">Podlaga in okvir za izvedbo tega javnega </w:t>
      </w:r>
      <w:r w:rsidRPr="0055141B">
        <w:rPr>
          <w:rFonts w:cs="Arial"/>
          <w:bCs/>
        </w:rPr>
        <w:t xml:space="preserve">poziva je čistopis veljavne Strategije lokalnega razvoja LAS Po poteh dediščine od Turjaka do Kolpe, ki je bila potrjena z določbo št. 33151-31/2015/53 z dne 4. 10. 2018 </w:t>
      </w:r>
      <w:r w:rsidRPr="0055141B">
        <w:rPr>
          <w:rFonts w:cs="Arial"/>
        </w:rPr>
        <w:t xml:space="preserve">in je dostopna na: </w:t>
      </w:r>
      <w:hyperlink r:id="rId9" w:history="1">
        <w:r w:rsidRPr="0055141B">
          <w:rPr>
            <w:rStyle w:val="Hiperpovezava"/>
            <w:rFonts w:cs="Arial"/>
          </w:rPr>
          <w:t>http://las-ppd.si/strategija-las-ppd/</w:t>
        </w:r>
      </w:hyperlink>
      <w:r w:rsidRPr="0055141B">
        <w:rPr>
          <w:rFonts w:cs="Arial"/>
        </w:rPr>
        <w:t>.</w:t>
      </w:r>
    </w:p>
    <w:p w14:paraId="536B3BAB" w14:textId="77777777" w:rsidR="00A60234" w:rsidRDefault="00A60234" w:rsidP="00A241AF">
      <w:pPr>
        <w:widowControl w:val="0"/>
        <w:autoSpaceDE w:val="0"/>
        <w:autoSpaceDN w:val="0"/>
        <w:adjustRightInd w:val="0"/>
        <w:spacing w:after="0" w:line="240" w:lineRule="auto"/>
        <w:jc w:val="both"/>
        <w:rPr>
          <w:rFonts w:cs="Arial"/>
        </w:rPr>
      </w:pPr>
    </w:p>
    <w:p w14:paraId="53DCFF10" w14:textId="77777777" w:rsidR="00A60234" w:rsidRPr="00A60234" w:rsidRDefault="00A60234" w:rsidP="00A60234">
      <w:pPr>
        <w:jc w:val="both"/>
      </w:pPr>
      <w:r w:rsidRPr="0023697E">
        <w:t xml:space="preserve">Operacije bodo izbrane na podlagi javnega poziva LAS, ki bo objavljen na spletni strani LAS: </w:t>
      </w:r>
      <w:hyperlink r:id="rId10" w:history="1">
        <w:r w:rsidRPr="0023697E">
          <w:rPr>
            <w:rStyle w:val="Hiperpovezava"/>
          </w:rPr>
          <w:t>http://las-ppd.si/</w:t>
        </w:r>
      </w:hyperlink>
    </w:p>
    <w:p w14:paraId="6031F0E3" w14:textId="77777777" w:rsidR="004C58A9" w:rsidRPr="0055141B" w:rsidRDefault="004C58A9" w:rsidP="00693BE7">
      <w:pPr>
        <w:widowControl w:val="0"/>
        <w:autoSpaceDE w:val="0"/>
        <w:autoSpaceDN w:val="0"/>
        <w:adjustRightInd w:val="0"/>
        <w:spacing w:after="0" w:line="240" w:lineRule="auto"/>
        <w:jc w:val="both"/>
        <w:rPr>
          <w:rFonts w:cs="Arial"/>
          <w:bCs/>
        </w:rPr>
      </w:pPr>
    </w:p>
    <w:p w14:paraId="76F319C4" w14:textId="77777777" w:rsidR="004C58A9" w:rsidRPr="0055141B" w:rsidRDefault="004C58A9" w:rsidP="00770AB0">
      <w:pPr>
        <w:widowControl w:val="0"/>
        <w:numPr>
          <w:ilvl w:val="1"/>
          <w:numId w:val="10"/>
        </w:numPr>
        <w:autoSpaceDE w:val="0"/>
        <w:autoSpaceDN w:val="0"/>
        <w:adjustRightInd w:val="0"/>
        <w:spacing w:after="0" w:line="240" w:lineRule="auto"/>
        <w:jc w:val="both"/>
        <w:rPr>
          <w:rFonts w:cs="Arial"/>
          <w:bCs/>
          <w:u w:val="single"/>
        </w:rPr>
      </w:pPr>
      <w:r w:rsidRPr="0055141B">
        <w:rPr>
          <w:rFonts w:cs="Arial"/>
          <w:bCs/>
          <w:u w:val="single"/>
        </w:rPr>
        <w:t>Upravičenci</w:t>
      </w:r>
      <w:r w:rsidR="006D3B0D" w:rsidRPr="0055141B">
        <w:rPr>
          <w:rFonts w:cs="Arial"/>
          <w:bCs/>
          <w:u w:val="single"/>
        </w:rPr>
        <w:t xml:space="preserve"> – pogoji, ki jih morajo izpolnjevati upravičenci za prijavo na javni poziv</w:t>
      </w:r>
    </w:p>
    <w:p w14:paraId="67306438" w14:textId="77777777" w:rsidR="00244759" w:rsidRPr="0055141B" w:rsidRDefault="00244759" w:rsidP="00244759">
      <w:pPr>
        <w:widowControl w:val="0"/>
        <w:autoSpaceDE w:val="0"/>
        <w:autoSpaceDN w:val="0"/>
        <w:adjustRightInd w:val="0"/>
        <w:spacing w:after="0" w:line="240" w:lineRule="auto"/>
        <w:ind w:left="1283"/>
        <w:jc w:val="both"/>
        <w:rPr>
          <w:rFonts w:cs="Arial"/>
          <w:bCs/>
          <w:u w:val="single"/>
        </w:rPr>
      </w:pPr>
    </w:p>
    <w:p w14:paraId="4681A776" w14:textId="77777777" w:rsidR="00373E82" w:rsidRPr="00215D65" w:rsidRDefault="00373E82" w:rsidP="00373E82">
      <w:pPr>
        <w:autoSpaceDE w:val="0"/>
        <w:autoSpaceDN w:val="0"/>
        <w:adjustRightInd w:val="0"/>
        <w:spacing w:after="0" w:line="240" w:lineRule="auto"/>
        <w:jc w:val="both"/>
        <w:rPr>
          <w:rFonts w:asciiTheme="minorHAnsi" w:hAnsiTheme="minorHAnsi" w:cstheme="minorHAnsi"/>
        </w:rPr>
      </w:pPr>
      <w:r w:rsidRPr="00AE0741">
        <w:rPr>
          <w:rFonts w:asciiTheme="minorHAnsi" w:hAnsiTheme="minorHAnsi" w:cstheme="minorHAnsi"/>
          <w:color w:val="000000"/>
          <w:shd w:val="clear" w:color="auto" w:fill="FFFFFF"/>
        </w:rPr>
        <w:t xml:space="preserve">Upravičenci do podpore so LAS ter fizične </w:t>
      </w:r>
      <w:r w:rsidRPr="00AE0741">
        <w:rPr>
          <w:rFonts w:asciiTheme="minorHAnsi" w:hAnsiTheme="minorHAnsi" w:cstheme="minorHAnsi"/>
        </w:rPr>
        <w:t xml:space="preserve">(samo samostojni podjetniki, </w:t>
      </w:r>
      <w:proofErr w:type="spellStart"/>
      <w:r w:rsidRPr="00AE0741">
        <w:rPr>
          <w:rFonts w:asciiTheme="minorHAnsi" w:hAnsiTheme="minorHAnsi" w:cstheme="minorHAnsi"/>
        </w:rPr>
        <w:t>s.p</w:t>
      </w:r>
      <w:proofErr w:type="spellEnd"/>
      <w:r w:rsidRPr="00AE0741">
        <w:rPr>
          <w:rFonts w:asciiTheme="minorHAnsi" w:hAnsiTheme="minorHAnsi" w:cstheme="minorHAnsi"/>
        </w:rPr>
        <w:t xml:space="preserve">.) </w:t>
      </w:r>
      <w:r w:rsidRPr="00AE0741">
        <w:rPr>
          <w:rFonts w:asciiTheme="minorHAnsi" w:hAnsiTheme="minorHAnsi" w:cstheme="minorHAnsi"/>
          <w:color w:val="000000"/>
          <w:shd w:val="clear" w:color="auto" w:fill="FFFFFF"/>
        </w:rPr>
        <w:t>in pravne osebe</w:t>
      </w:r>
      <w:bookmarkStart w:id="10" w:name="_Hlk29211310"/>
      <w:r w:rsidRPr="00AE0741">
        <w:rPr>
          <w:rFonts w:asciiTheme="minorHAnsi" w:hAnsiTheme="minorHAnsi" w:cstheme="minorHAnsi"/>
          <w:color w:val="000000"/>
          <w:shd w:val="clear" w:color="auto" w:fill="FFFFFF"/>
        </w:rPr>
        <w:t>.</w:t>
      </w:r>
      <w:r w:rsidRPr="00215D65">
        <w:rPr>
          <w:rFonts w:asciiTheme="minorHAnsi" w:hAnsiTheme="minorHAnsi" w:cstheme="minorHAnsi"/>
        </w:rPr>
        <w:t xml:space="preserve"> </w:t>
      </w:r>
    </w:p>
    <w:bookmarkEnd w:id="10"/>
    <w:p w14:paraId="77024204" w14:textId="77777777" w:rsidR="006E2A9A" w:rsidRDefault="006E2A9A" w:rsidP="00693BE7">
      <w:pPr>
        <w:widowControl w:val="0"/>
        <w:autoSpaceDE w:val="0"/>
        <w:autoSpaceDN w:val="0"/>
        <w:adjustRightInd w:val="0"/>
        <w:spacing w:after="0" w:line="240" w:lineRule="auto"/>
        <w:jc w:val="both"/>
        <w:rPr>
          <w:rFonts w:cs="Arial"/>
        </w:rPr>
      </w:pPr>
    </w:p>
    <w:p w14:paraId="2CAB7FBA" w14:textId="77777777" w:rsidR="004C58A9" w:rsidRPr="00B92D94" w:rsidRDefault="004C58A9" w:rsidP="00693BE7">
      <w:pPr>
        <w:widowControl w:val="0"/>
        <w:autoSpaceDE w:val="0"/>
        <w:autoSpaceDN w:val="0"/>
        <w:adjustRightInd w:val="0"/>
        <w:spacing w:after="0" w:line="240" w:lineRule="auto"/>
        <w:jc w:val="both"/>
        <w:rPr>
          <w:rFonts w:cs="Arial"/>
        </w:rPr>
      </w:pPr>
      <w:r w:rsidRPr="00B92D94">
        <w:rPr>
          <w:rFonts w:cs="Arial"/>
        </w:rPr>
        <w:t xml:space="preserve">Kadar je upravičenec </w:t>
      </w:r>
      <w:r w:rsidR="006E2A9A">
        <w:rPr>
          <w:bCs/>
        </w:rPr>
        <w:t>pravna oseba</w:t>
      </w:r>
      <w:r w:rsidR="006E2A9A" w:rsidRPr="00513393">
        <w:rPr>
          <w:bCs/>
        </w:rPr>
        <w:t xml:space="preserve"> javnega in zasebnega prava, nevladne organizacije, institucije regionalnega razvoja</w:t>
      </w:r>
      <w:r w:rsidR="006E2A9A">
        <w:rPr>
          <w:rFonts w:cs="Arial"/>
        </w:rPr>
        <w:t xml:space="preserve"> </w:t>
      </w:r>
      <w:r w:rsidRPr="00B92D94">
        <w:rPr>
          <w:rFonts w:cs="Arial"/>
        </w:rPr>
        <w:t>je LAS zastopnik za vlaganje vlog in zahtevkov za izplačilo, za dopolnitev vlog in zahtevkov za izplačilo. Kadar je upravičenec do podpore LAS in operacija vključuje naložbo, mora LAS v vlogi določiti pravno osebo javnega prava, ki postane lastnik naložbe.</w:t>
      </w:r>
    </w:p>
    <w:p w14:paraId="4A4FC82E" w14:textId="77777777" w:rsidR="004C58A9" w:rsidRPr="00B92D94" w:rsidRDefault="004C58A9" w:rsidP="00693BE7">
      <w:pPr>
        <w:widowControl w:val="0"/>
        <w:autoSpaceDE w:val="0"/>
        <w:autoSpaceDN w:val="0"/>
        <w:adjustRightInd w:val="0"/>
        <w:spacing w:after="0" w:line="240" w:lineRule="auto"/>
        <w:jc w:val="both"/>
        <w:rPr>
          <w:rFonts w:cs="Arial"/>
        </w:rPr>
      </w:pPr>
    </w:p>
    <w:p w14:paraId="71BF5CBB" w14:textId="77777777" w:rsidR="004C58A9" w:rsidRDefault="004C58A9" w:rsidP="00123635">
      <w:pPr>
        <w:widowControl w:val="0"/>
        <w:autoSpaceDE w:val="0"/>
        <w:autoSpaceDN w:val="0"/>
        <w:adjustRightInd w:val="0"/>
        <w:spacing w:after="0" w:line="240" w:lineRule="auto"/>
        <w:jc w:val="both"/>
        <w:rPr>
          <w:rFonts w:cs="Arial"/>
        </w:rPr>
      </w:pPr>
      <w:r w:rsidRPr="00B92D94">
        <w:rPr>
          <w:rFonts w:cs="Arial"/>
        </w:rPr>
        <w:t>Upravičenci lahko predlagajo za sofinanciranje operacije, ki jih bodo izvedli sami ali s partnerji. Partner je lahko drug upravičenec, ki v operaciji aktivno sodelujejo in pokriva stroške operacije (je plačnik stroškov</w:t>
      </w:r>
      <w:r w:rsidR="000254C4">
        <w:rPr>
          <w:rFonts w:cs="Arial"/>
        </w:rPr>
        <w:t>).</w:t>
      </w:r>
    </w:p>
    <w:p w14:paraId="555571D6" w14:textId="77777777" w:rsidR="000254C4" w:rsidRPr="00B92D94" w:rsidRDefault="000254C4" w:rsidP="00123635">
      <w:pPr>
        <w:widowControl w:val="0"/>
        <w:autoSpaceDE w:val="0"/>
        <w:autoSpaceDN w:val="0"/>
        <w:adjustRightInd w:val="0"/>
        <w:spacing w:after="0" w:line="240" w:lineRule="auto"/>
        <w:jc w:val="both"/>
        <w:rPr>
          <w:rFonts w:cs="Arial"/>
        </w:rPr>
      </w:pPr>
    </w:p>
    <w:p w14:paraId="49FCFAFB" w14:textId="77777777" w:rsidR="004C58A9" w:rsidRPr="00B92D94" w:rsidRDefault="004C58A9" w:rsidP="00123635">
      <w:pPr>
        <w:widowControl w:val="0"/>
        <w:autoSpaceDE w:val="0"/>
        <w:autoSpaceDN w:val="0"/>
        <w:adjustRightInd w:val="0"/>
        <w:spacing w:after="0" w:line="240" w:lineRule="auto"/>
        <w:jc w:val="both"/>
        <w:rPr>
          <w:rFonts w:cs="Arial"/>
        </w:rPr>
      </w:pPr>
      <w:bookmarkStart w:id="11" w:name="_Hlk24443355"/>
      <w:r w:rsidRPr="00B92D94">
        <w:rPr>
          <w:rFonts w:cs="Arial"/>
        </w:rPr>
        <w:t>Upravičenec (</w:t>
      </w:r>
      <w:r w:rsidR="00E105A0" w:rsidRPr="004B13DF">
        <w:rPr>
          <w:rFonts w:cs="Arial"/>
        </w:rPr>
        <w:t>to je prijavitelj in partner kadar se operacije izvajajo s partnerjem</w:t>
      </w:r>
      <w:r w:rsidR="00E105A0" w:rsidRPr="00B92D94" w:rsidDel="00E105A0">
        <w:rPr>
          <w:rFonts w:cs="Arial"/>
        </w:rPr>
        <w:t xml:space="preserve"> </w:t>
      </w:r>
      <w:r w:rsidRPr="00B92D94">
        <w:rPr>
          <w:rFonts w:cs="Arial"/>
        </w:rPr>
        <w:t>) mora izpolnjevati sledeče pogoje:</w:t>
      </w:r>
    </w:p>
    <w:p w14:paraId="093539AA" w14:textId="77777777" w:rsidR="004C58A9" w:rsidRPr="00B92D94" w:rsidRDefault="004C58A9" w:rsidP="00123635">
      <w:pPr>
        <w:widowControl w:val="0"/>
        <w:autoSpaceDE w:val="0"/>
        <w:autoSpaceDN w:val="0"/>
        <w:adjustRightInd w:val="0"/>
        <w:spacing w:after="0" w:line="240" w:lineRule="auto"/>
        <w:jc w:val="both"/>
        <w:rPr>
          <w:rFonts w:cs="Arial"/>
        </w:rPr>
      </w:pPr>
    </w:p>
    <w:p w14:paraId="59F1F75D" w14:textId="77777777" w:rsidR="00012964" w:rsidRPr="00AF2ECF" w:rsidRDefault="00012964" w:rsidP="00123635">
      <w:pPr>
        <w:widowControl w:val="0"/>
        <w:numPr>
          <w:ilvl w:val="0"/>
          <w:numId w:val="2"/>
        </w:numPr>
        <w:tabs>
          <w:tab w:val="clear" w:pos="720"/>
        </w:tabs>
        <w:autoSpaceDE w:val="0"/>
        <w:autoSpaceDN w:val="0"/>
        <w:adjustRightInd w:val="0"/>
        <w:spacing w:after="0" w:line="240" w:lineRule="auto"/>
        <w:ind w:left="426"/>
        <w:jc w:val="both"/>
        <w:rPr>
          <w:rFonts w:cs="Arial"/>
        </w:rPr>
      </w:pPr>
      <w:r w:rsidRPr="00AF2ECF">
        <w:rPr>
          <w:rFonts w:cs="Arial"/>
        </w:rPr>
        <w:t xml:space="preserve">ima na dan oddaje vloge </w:t>
      </w:r>
      <w:bookmarkStart w:id="12" w:name="_Hlk31618314"/>
      <w:r w:rsidRPr="00AF2ECF">
        <w:rPr>
          <w:rFonts w:cs="Arial"/>
        </w:rPr>
        <w:t xml:space="preserve">sedež, registrirano izpostavo, podružnico, organizacijsko enoto oziroma poslovno enoto na problemskem območju LAS </w:t>
      </w:r>
      <w:bookmarkEnd w:id="12"/>
      <w:r w:rsidRPr="00AF2ECF">
        <w:rPr>
          <w:rFonts w:cs="Arial"/>
        </w:rPr>
        <w:t xml:space="preserve">(če gre za pravno osebo zasebnega prava) oziroma deluje na problemskem območju LAS (če gre za pravno osebo javnega prava ali za pravno osebo zasebnega prava v javnem interesu). </w:t>
      </w:r>
      <w:bookmarkStart w:id="13" w:name="_Hlk22898618"/>
      <w:r w:rsidRPr="00AF2ECF">
        <w:rPr>
          <w:rFonts w:cs="Arial"/>
          <w:b/>
          <w:bCs/>
        </w:rPr>
        <w:t xml:space="preserve">Problemsko območje LAS je območje občin: </w:t>
      </w:r>
      <w:bookmarkStart w:id="14" w:name="_Hlk31618350"/>
      <w:r w:rsidRPr="00AF2ECF">
        <w:rPr>
          <w:rFonts w:cs="Arial"/>
          <w:b/>
          <w:bCs/>
        </w:rPr>
        <w:t>Kočevje, Kostel, Loški Potok in Osilnica</w:t>
      </w:r>
      <w:r w:rsidR="0067717F" w:rsidRPr="00AF2ECF">
        <w:rPr>
          <w:rFonts w:cs="Arial"/>
          <w:b/>
          <w:bCs/>
        </w:rPr>
        <w:t>;</w:t>
      </w:r>
    </w:p>
    <w:bookmarkEnd w:id="13"/>
    <w:bookmarkEnd w:id="14"/>
    <w:p w14:paraId="32AB8500" w14:textId="77777777" w:rsidR="004C58A9" w:rsidRPr="00E8502E" w:rsidRDefault="004C58A9" w:rsidP="00123635">
      <w:pPr>
        <w:widowControl w:val="0"/>
        <w:numPr>
          <w:ilvl w:val="0"/>
          <w:numId w:val="2"/>
        </w:numPr>
        <w:tabs>
          <w:tab w:val="clear" w:pos="720"/>
        </w:tabs>
        <w:autoSpaceDE w:val="0"/>
        <w:autoSpaceDN w:val="0"/>
        <w:adjustRightInd w:val="0"/>
        <w:spacing w:after="0" w:line="240" w:lineRule="auto"/>
        <w:ind w:left="426"/>
        <w:jc w:val="both"/>
        <w:rPr>
          <w:rFonts w:cs="Arial"/>
        </w:rPr>
      </w:pPr>
      <w:r w:rsidRPr="00E8502E">
        <w:rPr>
          <w:rFonts w:cs="Arial"/>
        </w:rPr>
        <w:t>ima zagotovljena sredstva za lastno sofinanciranje operacije</w:t>
      </w:r>
      <w:r w:rsidR="00E105A0" w:rsidRPr="00E8502E">
        <w:rPr>
          <w:rFonts w:cs="Arial"/>
        </w:rPr>
        <w:t>,</w:t>
      </w:r>
    </w:p>
    <w:p w14:paraId="791A1F26" w14:textId="61BECE84" w:rsidR="00E105A0" w:rsidRPr="00E8502E" w:rsidRDefault="00E105A0" w:rsidP="00E105A0">
      <w:pPr>
        <w:widowControl w:val="0"/>
        <w:numPr>
          <w:ilvl w:val="0"/>
          <w:numId w:val="2"/>
        </w:numPr>
        <w:tabs>
          <w:tab w:val="clear" w:pos="720"/>
        </w:tabs>
        <w:autoSpaceDE w:val="0"/>
        <w:autoSpaceDN w:val="0"/>
        <w:adjustRightInd w:val="0"/>
        <w:spacing w:after="0" w:line="240" w:lineRule="auto"/>
        <w:ind w:left="426"/>
        <w:jc w:val="both"/>
        <w:rPr>
          <w:rFonts w:asciiTheme="minorHAnsi" w:hAnsiTheme="minorHAnsi" w:cs="Arial"/>
        </w:rPr>
      </w:pPr>
      <w:r w:rsidRPr="00E8502E">
        <w:rPr>
          <w:rFonts w:asciiTheme="minorHAnsi" w:hAnsiTheme="minorHAnsi" w:cs="Arial"/>
        </w:rPr>
        <w:t xml:space="preserve">upravičenec mora imeti poravnane vse obveznosti do države (oz. </w:t>
      </w:r>
      <w:r w:rsidRPr="00E8502E">
        <w:rPr>
          <w:rFonts w:asciiTheme="minorHAnsi" w:hAnsiTheme="minorHAnsi" w:cs="Arial"/>
          <w:color w:val="000000"/>
          <w:shd w:val="clear" w:color="auto" w:fill="FFFFFF"/>
        </w:rPr>
        <w:t>ima lahko upravičenec na dan oddaje vloge do 50 eurov neporavnanih zapadlih davčnih obveznosti do države</w:t>
      </w:r>
      <w:r w:rsidR="00E921A7">
        <w:rPr>
          <w:rFonts w:asciiTheme="minorHAnsi" w:hAnsiTheme="minorHAnsi" w:cs="Arial"/>
          <w:color w:val="000000"/>
          <w:shd w:val="clear" w:color="auto" w:fill="FFFFFF"/>
        </w:rPr>
        <w:t>)</w:t>
      </w:r>
      <w:r w:rsidR="00871DF2" w:rsidRPr="00E8502E">
        <w:rPr>
          <w:rFonts w:asciiTheme="minorHAnsi" w:hAnsiTheme="minorHAnsi" w:cs="Arial"/>
          <w:color w:val="000000"/>
          <w:shd w:val="clear" w:color="auto" w:fill="FFFFFF"/>
        </w:rPr>
        <w:t>,</w:t>
      </w:r>
    </w:p>
    <w:p w14:paraId="7A29DFF3" w14:textId="77777777" w:rsidR="006D3B0D" w:rsidRPr="000950A3" w:rsidRDefault="006D3B0D" w:rsidP="006D3B0D">
      <w:pPr>
        <w:widowControl w:val="0"/>
        <w:numPr>
          <w:ilvl w:val="0"/>
          <w:numId w:val="2"/>
        </w:numPr>
        <w:tabs>
          <w:tab w:val="clear" w:pos="720"/>
        </w:tabs>
        <w:autoSpaceDE w:val="0"/>
        <w:autoSpaceDN w:val="0"/>
        <w:adjustRightInd w:val="0"/>
        <w:spacing w:after="0" w:line="240" w:lineRule="auto"/>
        <w:ind w:left="426"/>
        <w:jc w:val="both"/>
        <w:rPr>
          <w:rFonts w:cs="Arial"/>
        </w:rPr>
      </w:pPr>
      <w:r w:rsidRPr="00404F61">
        <w:rPr>
          <w:rFonts w:asciiTheme="minorHAnsi" w:hAnsiTheme="minorHAnsi" w:cs="Arial"/>
        </w:rPr>
        <w:t xml:space="preserve">upravičenec mora v operaciji aktivno sodelovati in pokrivati stroške operacije (je plačnik stroškov) - </w:t>
      </w:r>
      <w:r w:rsidRPr="00404F61">
        <w:rPr>
          <w:rFonts w:asciiTheme="minorHAnsi" w:hAnsiTheme="minorHAnsi" w:cs="Arial"/>
          <w:b/>
          <w:bCs/>
        </w:rPr>
        <w:t>n</w:t>
      </w:r>
      <w:r w:rsidRPr="00404F61">
        <w:rPr>
          <w:rFonts w:cs="Arial"/>
          <w:b/>
          <w:bCs/>
        </w:rPr>
        <w:t xml:space="preserve">ajnižji znesek javne podpore (to je sofinanciranja) na upravičenca mora biti najmanj 2.000 EUR. </w:t>
      </w:r>
      <w:r w:rsidRPr="000950A3">
        <w:rPr>
          <w:rFonts w:cs="Arial"/>
          <w:b/>
          <w:bCs/>
        </w:rPr>
        <w:t xml:space="preserve">Skupno mora biti </w:t>
      </w:r>
      <w:r w:rsidRPr="000950A3">
        <w:rPr>
          <w:b/>
          <w:bCs/>
        </w:rPr>
        <w:t>najnižji znesek javne podpore (sofinanciranja) za posamezno operacijo najmanj 10.000 EUR</w:t>
      </w:r>
      <w:r w:rsidRPr="000950A3">
        <w:rPr>
          <w:rFonts w:cs="Arial"/>
        </w:rPr>
        <w:t xml:space="preserve">; </w:t>
      </w:r>
    </w:p>
    <w:p w14:paraId="338163E4" w14:textId="0C703D6B" w:rsidR="003138B8" w:rsidRPr="000950A3" w:rsidRDefault="00E8502E" w:rsidP="006D3B0D">
      <w:pPr>
        <w:widowControl w:val="0"/>
        <w:numPr>
          <w:ilvl w:val="0"/>
          <w:numId w:val="2"/>
        </w:numPr>
        <w:tabs>
          <w:tab w:val="clear" w:pos="720"/>
        </w:tabs>
        <w:autoSpaceDE w:val="0"/>
        <w:autoSpaceDN w:val="0"/>
        <w:adjustRightInd w:val="0"/>
        <w:spacing w:after="0" w:line="240" w:lineRule="auto"/>
        <w:ind w:left="426"/>
        <w:jc w:val="both"/>
        <w:rPr>
          <w:rFonts w:cs="Arial"/>
        </w:rPr>
      </w:pPr>
      <w:r w:rsidRPr="000950A3">
        <w:t>v</w:t>
      </w:r>
      <w:r w:rsidR="003138B8" w:rsidRPr="000950A3">
        <w:t xml:space="preserve"> okviru projekta mora upravičenec ustvariti 1 novo delovno mesto. Eno novo delovno mesto mora nastati na ravni operacije. V primeru partnerskih operacij je potrebno navesti pri kateri pravni ali fizični osebi bo novo delovno mesto ustvarjeno. Operacija, ki ustvari novo delovno mesto, mora to delovno mesto ohraniti še najmanj pet let po zadnjem izplačilu</w:t>
      </w:r>
      <w:r w:rsidR="006E1239" w:rsidRPr="000950A3">
        <w:t xml:space="preserve"> </w:t>
      </w:r>
      <w:bookmarkStart w:id="15" w:name="_Hlk31712306"/>
      <w:bookmarkStart w:id="16" w:name="_Hlk31632045"/>
      <w:r w:rsidR="006E1239" w:rsidRPr="000950A3">
        <w:t xml:space="preserve">oz. v kolikor je upravičenec, ki ustvari novo delovno mesto, </w:t>
      </w:r>
      <w:r w:rsidR="00D10D53">
        <w:rPr>
          <w:rStyle w:val="Sprotnaopomba-sklic"/>
        </w:rPr>
        <w:footnoteReference w:id="1"/>
      </w:r>
      <w:r w:rsidR="006E1239" w:rsidRPr="000950A3">
        <w:t>MSP</w:t>
      </w:r>
      <w:r w:rsidR="00AF2ECF" w:rsidRPr="000950A3">
        <w:t xml:space="preserve"> </w:t>
      </w:r>
      <w:r w:rsidR="006E1239" w:rsidRPr="000950A3">
        <w:t>mora ta delovno mesto ohraniti še najmanj tri leta po zadnjem izplačilu</w:t>
      </w:r>
      <w:r w:rsidRPr="000950A3">
        <w:t>;</w:t>
      </w:r>
      <w:bookmarkEnd w:id="15"/>
    </w:p>
    <w:bookmarkEnd w:id="16"/>
    <w:p w14:paraId="05E1E9FD" w14:textId="77777777" w:rsidR="00A60234" w:rsidRPr="00404F61" w:rsidRDefault="00A60234" w:rsidP="00A60234">
      <w:pPr>
        <w:widowControl w:val="0"/>
        <w:numPr>
          <w:ilvl w:val="0"/>
          <w:numId w:val="2"/>
        </w:numPr>
        <w:tabs>
          <w:tab w:val="clear" w:pos="720"/>
        </w:tabs>
        <w:autoSpaceDE w:val="0"/>
        <w:autoSpaceDN w:val="0"/>
        <w:adjustRightInd w:val="0"/>
        <w:spacing w:after="0" w:line="240" w:lineRule="auto"/>
        <w:ind w:left="426"/>
        <w:jc w:val="both"/>
        <w:rPr>
          <w:rFonts w:asciiTheme="minorHAnsi" w:hAnsiTheme="minorHAnsi" w:cs="Arial"/>
        </w:rPr>
      </w:pPr>
      <w:r w:rsidRPr="00404F61">
        <w:rPr>
          <w:rFonts w:asciiTheme="minorHAnsi" w:hAnsiTheme="minorHAnsi" w:cs="Arial"/>
        </w:rPr>
        <w:t xml:space="preserve">če je upravičenec pravna oseba ali samostojni podjetnik, </w:t>
      </w:r>
      <w:r w:rsidRPr="00404F61">
        <w:rPr>
          <w:rFonts w:asciiTheme="minorHAnsi" w:hAnsiTheme="minorHAnsi" w:cstheme="minorHAnsi"/>
        </w:rPr>
        <w:t>ne sme biti v postopku prenehanja, stečajnem postopku, postopku prisilne poravnave, postopku prepovedi delovanja, postopku likvidacije ali izbrisa iz sodnega registra;</w:t>
      </w:r>
    </w:p>
    <w:p w14:paraId="46DA3F50" w14:textId="77777777" w:rsidR="00871DF2" w:rsidRPr="006D3B0D" w:rsidRDefault="006D3B0D" w:rsidP="006D3B0D">
      <w:pPr>
        <w:widowControl w:val="0"/>
        <w:numPr>
          <w:ilvl w:val="0"/>
          <w:numId w:val="2"/>
        </w:numPr>
        <w:tabs>
          <w:tab w:val="clear" w:pos="720"/>
        </w:tabs>
        <w:autoSpaceDE w:val="0"/>
        <w:autoSpaceDN w:val="0"/>
        <w:adjustRightInd w:val="0"/>
        <w:spacing w:after="0" w:line="240" w:lineRule="auto"/>
        <w:ind w:left="426"/>
        <w:jc w:val="both"/>
        <w:rPr>
          <w:rFonts w:asciiTheme="minorHAnsi" w:hAnsiTheme="minorHAnsi" w:cs="Arial"/>
        </w:rPr>
      </w:pPr>
      <w:r w:rsidRPr="00824DA2">
        <w:rPr>
          <w:rFonts w:asciiTheme="minorHAnsi" w:hAnsiTheme="minorHAnsi" w:cs="Arial"/>
        </w:rPr>
        <w:t>če je upravičenec podjetje, se podpore ne dodeli podjetjem v težavah, kot jih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bookmarkEnd w:id="11"/>
    <w:p w14:paraId="7F57D864" w14:textId="77777777" w:rsidR="004C58A9" w:rsidRPr="00B92D94" w:rsidRDefault="004C58A9" w:rsidP="00693BE7">
      <w:pPr>
        <w:spacing w:after="0" w:line="240" w:lineRule="auto"/>
        <w:jc w:val="both"/>
        <w:rPr>
          <w:rFonts w:cs="Arial"/>
          <w:bCs/>
        </w:rPr>
      </w:pPr>
    </w:p>
    <w:p w14:paraId="6815677E" w14:textId="77777777" w:rsidR="004C58A9" w:rsidRDefault="004C58A9" w:rsidP="00770AB0">
      <w:pPr>
        <w:numPr>
          <w:ilvl w:val="1"/>
          <w:numId w:val="10"/>
        </w:numPr>
        <w:spacing w:after="0" w:line="240" w:lineRule="auto"/>
        <w:jc w:val="both"/>
        <w:rPr>
          <w:rFonts w:cs="Arial"/>
          <w:bCs/>
          <w:u w:val="single"/>
        </w:rPr>
      </w:pPr>
      <w:bookmarkStart w:id="17" w:name="_Ref433500785"/>
      <w:r w:rsidRPr="00B92D94">
        <w:rPr>
          <w:rFonts w:cs="Arial"/>
          <w:bCs/>
          <w:u w:val="single"/>
        </w:rPr>
        <w:lastRenderedPageBreak/>
        <w:t>Oblika in obseg sofinanciranja</w:t>
      </w:r>
      <w:bookmarkEnd w:id="17"/>
    </w:p>
    <w:p w14:paraId="18302DA9" w14:textId="77777777" w:rsidR="005F778E" w:rsidRDefault="005F778E" w:rsidP="005F778E">
      <w:pPr>
        <w:spacing w:after="0" w:line="240" w:lineRule="auto"/>
        <w:ind w:left="1283"/>
        <w:jc w:val="both"/>
        <w:rPr>
          <w:rFonts w:cs="Arial"/>
          <w:bCs/>
          <w:u w:val="single"/>
        </w:rPr>
      </w:pPr>
    </w:p>
    <w:p w14:paraId="0B545A8E" w14:textId="77777777" w:rsidR="00E02973" w:rsidRDefault="005F778E">
      <w:pPr>
        <w:spacing w:after="0" w:line="240" w:lineRule="auto"/>
        <w:jc w:val="both"/>
        <w:rPr>
          <w:rFonts w:asciiTheme="minorHAnsi" w:hAnsiTheme="minorHAnsi" w:cs="Arial"/>
        </w:rPr>
      </w:pPr>
      <w:r w:rsidRPr="00B92D94">
        <w:rPr>
          <w:rFonts w:cs="Arial"/>
          <w:bCs/>
        </w:rPr>
        <w:t>Podpora operacij</w:t>
      </w:r>
      <w:r>
        <w:rPr>
          <w:rFonts w:cs="Arial"/>
          <w:bCs/>
        </w:rPr>
        <w:t>i</w:t>
      </w:r>
      <w:r w:rsidRPr="00B92D94">
        <w:rPr>
          <w:rFonts w:cs="Arial"/>
          <w:bCs/>
        </w:rPr>
        <w:t xml:space="preserve"> se dodeli na podlagi zahtevka za izplačilo v obliki </w:t>
      </w:r>
      <w:r w:rsidRPr="00B92D94">
        <w:rPr>
          <w:rFonts w:cs="Arial"/>
          <w:b/>
          <w:bCs/>
        </w:rPr>
        <w:t>nepovratne finančne podpore</w:t>
      </w:r>
      <w:r w:rsidRPr="00B92D94">
        <w:rPr>
          <w:rFonts w:cs="Arial"/>
          <w:bCs/>
        </w:rPr>
        <w:t xml:space="preserve"> za kritje </w:t>
      </w:r>
      <w:r w:rsidRPr="00B92D94">
        <w:rPr>
          <w:rFonts w:cs="Arial"/>
          <w:b/>
          <w:bCs/>
        </w:rPr>
        <w:t>upravičenih stroškov</w:t>
      </w:r>
      <w:r w:rsidRPr="00B92D94">
        <w:rPr>
          <w:rFonts w:cs="Arial"/>
          <w:bCs/>
        </w:rPr>
        <w:t>, upošte</w:t>
      </w:r>
      <w:r>
        <w:rPr>
          <w:rFonts w:cs="Arial"/>
          <w:bCs/>
        </w:rPr>
        <w:t xml:space="preserve">vajoč posebna pravila </w:t>
      </w:r>
      <w:r w:rsidRPr="00B92D94">
        <w:rPr>
          <w:rFonts w:cs="Arial"/>
          <w:bCs/>
        </w:rPr>
        <w:t xml:space="preserve">ESRR. </w:t>
      </w:r>
    </w:p>
    <w:p w14:paraId="3E22A8DE" w14:textId="77777777" w:rsidR="00C57D12" w:rsidRDefault="00C57D12" w:rsidP="00C57D12">
      <w:pPr>
        <w:spacing w:after="0" w:line="240" w:lineRule="auto"/>
        <w:jc w:val="both"/>
        <w:rPr>
          <w:rFonts w:asciiTheme="minorHAnsi" w:hAnsiTheme="minorHAnsi" w:cs="Arial"/>
          <w:color w:val="FF0000"/>
        </w:rPr>
      </w:pPr>
    </w:p>
    <w:p w14:paraId="52B517BA" w14:textId="77777777" w:rsidR="00E105A0" w:rsidRPr="000950A3" w:rsidRDefault="00E105A0" w:rsidP="00274F1F">
      <w:pPr>
        <w:spacing w:after="0" w:line="240" w:lineRule="auto"/>
        <w:jc w:val="both"/>
        <w:rPr>
          <w:rFonts w:asciiTheme="minorHAnsi" w:hAnsiTheme="minorHAnsi" w:cs="Arial"/>
        </w:rPr>
      </w:pPr>
      <w:r>
        <w:rPr>
          <w:rFonts w:asciiTheme="minorHAnsi" w:hAnsiTheme="minorHAnsi"/>
        </w:rPr>
        <w:t>Kot je določeno v 28. členu</w:t>
      </w:r>
      <w:r w:rsidRPr="00226D66">
        <w:rPr>
          <w:rFonts w:asciiTheme="minorHAnsi" w:hAnsiTheme="minorHAnsi"/>
        </w:rPr>
        <w:t xml:space="preserve"> Uredbe CLLD</w:t>
      </w:r>
      <w:r w:rsidRPr="00226D66">
        <w:rPr>
          <w:rFonts w:asciiTheme="minorHAnsi" w:hAnsiTheme="minorHAnsi" w:cs="Arial"/>
          <w:color w:val="000000"/>
          <w:shd w:val="clear" w:color="auto" w:fill="FFFFFF"/>
        </w:rPr>
        <w:t xml:space="preserve"> se stroški priznajo v obliki s</w:t>
      </w:r>
      <w:r w:rsidR="0017556E">
        <w:rPr>
          <w:rFonts w:asciiTheme="minorHAnsi" w:hAnsiTheme="minorHAnsi" w:cs="Arial"/>
          <w:color w:val="000000"/>
          <w:shd w:val="clear" w:color="auto" w:fill="FFFFFF"/>
        </w:rPr>
        <w:t xml:space="preserve">troškov dela, materiala, naložb in storitev </w:t>
      </w:r>
      <w:r w:rsidR="0017556E" w:rsidRPr="000950A3">
        <w:rPr>
          <w:rFonts w:asciiTheme="minorHAnsi" w:hAnsiTheme="minorHAnsi" w:cs="Arial"/>
          <w:color w:val="000000"/>
          <w:shd w:val="clear" w:color="auto" w:fill="FFFFFF"/>
        </w:rPr>
        <w:t>zunanjih izvajalcev</w:t>
      </w:r>
      <w:r w:rsidRPr="000950A3">
        <w:rPr>
          <w:rFonts w:asciiTheme="minorHAnsi" w:hAnsiTheme="minorHAnsi" w:cs="Arial"/>
          <w:color w:val="000000"/>
          <w:shd w:val="clear" w:color="auto" w:fill="FFFFFF"/>
        </w:rPr>
        <w:t xml:space="preserve"> v skladu z 69. členom Uredbe 1303/2013/EU. Do podpore je upravičen tudi nakup zemljišč v skladu s točko (b) tretjega odstavka 69. člena 1303/2013/EU.</w:t>
      </w:r>
    </w:p>
    <w:p w14:paraId="085C1490" w14:textId="6084380A" w:rsidR="00E105A0" w:rsidRPr="000950A3" w:rsidRDefault="00E105A0" w:rsidP="00274F1F">
      <w:pPr>
        <w:spacing w:after="0" w:line="240" w:lineRule="auto"/>
        <w:jc w:val="both"/>
        <w:rPr>
          <w:rFonts w:asciiTheme="minorHAnsi" w:hAnsiTheme="minorHAnsi" w:cstheme="minorHAnsi"/>
        </w:rPr>
      </w:pPr>
    </w:p>
    <w:p w14:paraId="3C018E33" w14:textId="0B67F8B8" w:rsidR="00971634" w:rsidRPr="000950A3" w:rsidRDefault="00554319" w:rsidP="00971634">
      <w:pPr>
        <w:spacing w:after="0" w:line="240" w:lineRule="auto"/>
        <w:jc w:val="both"/>
        <w:rPr>
          <w:rFonts w:asciiTheme="minorHAnsi" w:hAnsiTheme="minorHAnsi" w:cstheme="minorHAnsi"/>
        </w:rPr>
      </w:pPr>
      <w:r w:rsidRPr="000950A3">
        <w:rPr>
          <w:rFonts w:asciiTheme="minorHAnsi" w:hAnsiTheme="minorHAnsi" w:cstheme="minorHAnsi"/>
        </w:rPr>
        <w:t>Upravičeni stroški so</w:t>
      </w:r>
      <w:r w:rsidR="00AF2ECF" w:rsidRPr="000950A3">
        <w:rPr>
          <w:rFonts w:asciiTheme="minorHAnsi" w:hAnsiTheme="minorHAnsi" w:cstheme="minorHAnsi"/>
        </w:rPr>
        <w:t>;</w:t>
      </w:r>
    </w:p>
    <w:p w14:paraId="259A4F01" w14:textId="1F79C40F" w:rsidR="00971634" w:rsidRPr="000950A3" w:rsidRDefault="00971634" w:rsidP="00274F1F">
      <w:pPr>
        <w:jc w:val="both"/>
      </w:pPr>
      <w:r w:rsidRPr="000950A3">
        <w:br/>
        <w:t xml:space="preserve">-        stroški plač in povračil v zvezi z delom (stroški plač in stroški za službena potovanja), </w:t>
      </w:r>
      <w:r w:rsidRPr="000950A3">
        <w:br/>
        <w:t xml:space="preserve">-        stroški informiranja in komuniciranja, </w:t>
      </w:r>
      <w:r w:rsidRPr="000950A3">
        <w:br/>
        <w:t xml:space="preserve">-        stroški storitev zunanjih izvajalcev, </w:t>
      </w:r>
      <w:r w:rsidRPr="000950A3">
        <w:br/>
        <w:t xml:space="preserve">-        stroški nakupa zemljišča z objektom ali z delom objekta, </w:t>
      </w:r>
      <w:r w:rsidRPr="000950A3">
        <w:br/>
        <w:t xml:space="preserve">-        stroški nakupa zemljišč, </w:t>
      </w:r>
      <w:r w:rsidRPr="000950A3">
        <w:br/>
        <w:t xml:space="preserve">-        stroški gradnje in </w:t>
      </w:r>
      <w:r w:rsidRPr="000950A3">
        <w:br/>
        <w:t>-        stroški opreme in drugih opredmetenih osnovnih sredstev.</w:t>
      </w:r>
    </w:p>
    <w:p w14:paraId="6B13CC6F" w14:textId="5FDF024D" w:rsidR="00554319" w:rsidRPr="00BE35C8" w:rsidRDefault="00554319" w:rsidP="00274F1F">
      <w:pPr>
        <w:widowControl w:val="0"/>
        <w:overflowPunct w:val="0"/>
        <w:autoSpaceDE w:val="0"/>
        <w:autoSpaceDN w:val="0"/>
        <w:adjustRightInd w:val="0"/>
        <w:spacing w:after="0" w:line="240" w:lineRule="auto"/>
        <w:jc w:val="both"/>
        <w:rPr>
          <w:rStyle w:val="Poudarek"/>
          <w:rFonts w:asciiTheme="minorHAnsi" w:hAnsiTheme="minorHAnsi" w:cs="Arial"/>
          <w:i w:val="0"/>
          <w:iCs w:val="0"/>
        </w:rPr>
      </w:pPr>
      <w:r w:rsidRPr="000950A3">
        <w:rPr>
          <w:rFonts w:asciiTheme="minorHAnsi" w:hAnsiTheme="minorHAnsi" w:cstheme="minorHAnsi"/>
          <w:bCs/>
        </w:rPr>
        <w:t>Podrobneje o upravičenih stroških v</w:t>
      </w:r>
      <w:r w:rsidRPr="000950A3">
        <w:rPr>
          <w:rFonts w:asciiTheme="minorHAnsi" w:hAnsiTheme="minorHAnsi" w:cstheme="minorHAnsi"/>
          <w:b/>
        </w:rPr>
        <w:t xml:space="preserve"> </w:t>
      </w:r>
      <w:r w:rsidRPr="000950A3">
        <w:rPr>
          <w:rStyle w:val="Poudarek"/>
          <w:rFonts w:asciiTheme="minorHAnsi" w:hAnsiTheme="minorHAnsi" w:cs="Arial"/>
          <w:b/>
          <w:bCs/>
          <w:i w:val="0"/>
          <w:iCs w:val="0"/>
        </w:rPr>
        <w:t>Navodilih organa upravljanja o upravičenih stroških za sredstva evropske kohezijske politike v programskem obdobju 2014-2020 (november 2019)</w:t>
      </w:r>
      <w:r w:rsidRPr="000950A3">
        <w:rPr>
          <w:rStyle w:val="Poudarek"/>
          <w:rFonts w:asciiTheme="minorHAnsi" w:hAnsiTheme="minorHAnsi" w:cs="Arial"/>
          <w:i w:val="0"/>
          <w:iCs w:val="0"/>
        </w:rPr>
        <w:t>, ki so del spremljajoče dokumentacije tega javnega poziva.</w:t>
      </w:r>
    </w:p>
    <w:p w14:paraId="384394F3" w14:textId="77777777" w:rsidR="00554319" w:rsidRPr="00226D66" w:rsidRDefault="00554319" w:rsidP="00E105A0">
      <w:pPr>
        <w:spacing w:after="0" w:line="240" w:lineRule="auto"/>
        <w:jc w:val="both"/>
        <w:rPr>
          <w:rFonts w:asciiTheme="minorHAnsi" w:hAnsiTheme="minorHAnsi" w:cs="Arial"/>
        </w:rPr>
      </w:pPr>
    </w:p>
    <w:p w14:paraId="4F8D918F" w14:textId="77777777" w:rsidR="00E105A0" w:rsidRPr="00226D66" w:rsidRDefault="00E105A0" w:rsidP="00E105A0">
      <w:pPr>
        <w:spacing w:after="0" w:line="240" w:lineRule="auto"/>
        <w:jc w:val="both"/>
        <w:rPr>
          <w:rFonts w:asciiTheme="minorHAnsi" w:hAnsiTheme="minorHAnsi" w:cs="Arial"/>
        </w:rPr>
      </w:pPr>
      <w:r w:rsidRPr="00226D66">
        <w:rPr>
          <w:rFonts w:asciiTheme="minorHAnsi" w:hAnsiTheme="minorHAnsi" w:cs="Arial"/>
          <w:color w:val="000000"/>
          <w:shd w:val="clear" w:color="auto" w:fill="FFFFFF"/>
        </w:rPr>
        <w:t>V skladu z 2. odstavkom 28. člena Uredbe CLLD so upravičeni samo stroški, ki so nastali v skladu s posebnimi pogoji zadevnega s</w:t>
      </w:r>
      <w:r>
        <w:rPr>
          <w:rFonts w:asciiTheme="minorHAnsi" w:hAnsiTheme="minorHAnsi" w:cs="Arial"/>
          <w:color w:val="000000"/>
          <w:shd w:val="clear" w:color="auto" w:fill="FFFFFF"/>
        </w:rPr>
        <w:t>klada iz te uredbe, to je ESRR.</w:t>
      </w:r>
      <w:r w:rsidRPr="00226D66">
        <w:rPr>
          <w:rFonts w:asciiTheme="minorHAnsi" w:hAnsiTheme="minorHAnsi" w:cs="Arial"/>
          <w:color w:val="000000"/>
          <w:shd w:val="clear" w:color="auto" w:fill="FFFFFF"/>
        </w:rPr>
        <w:t xml:space="preserve"> </w:t>
      </w:r>
    </w:p>
    <w:p w14:paraId="0515EC1A" w14:textId="77777777" w:rsidR="00E105A0" w:rsidRPr="00226D66" w:rsidRDefault="00E105A0" w:rsidP="00E105A0">
      <w:pPr>
        <w:spacing w:after="0" w:line="240" w:lineRule="auto"/>
        <w:jc w:val="both"/>
        <w:rPr>
          <w:rFonts w:asciiTheme="minorHAnsi" w:hAnsiTheme="minorHAnsi" w:cs="Arial"/>
        </w:rPr>
      </w:pPr>
    </w:p>
    <w:p w14:paraId="350F4A0F" w14:textId="77777777" w:rsidR="00E105A0" w:rsidRPr="00226D66" w:rsidRDefault="00E105A0" w:rsidP="00E105A0">
      <w:pPr>
        <w:spacing w:after="0" w:line="240" w:lineRule="auto"/>
        <w:jc w:val="both"/>
        <w:rPr>
          <w:rFonts w:asciiTheme="minorHAnsi" w:hAnsiTheme="minorHAnsi" w:cs="Arial"/>
        </w:rPr>
      </w:pPr>
      <w:r w:rsidRPr="00226D66">
        <w:rPr>
          <w:rFonts w:asciiTheme="minorHAnsi" w:hAnsiTheme="minorHAnsi" w:cs="Arial"/>
          <w:color w:val="000000"/>
          <w:shd w:val="clear" w:color="auto" w:fill="FFFFFF"/>
        </w:rPr>
        <w:t>Pri upravičenosti stroškov se upoštevajo določbe 65. člena Uredbe 1303/2013/EU.</w:t>
      </w:r>
    </w:p>
    <w:p w14:paraId="2698E629" w14:textId="77777777" w:rsidR="00E105A0" w:rsidRPr="00226D66" w:rsidRDefault="00E105A0" w:rsidP="00E105A0">
      <w:pPr>
        <w:spacing w:after="0" w:line="240" w:lineRule="auto"/>
        <w:jc w:val="both"/>
        <w:rPr>
          <w:rFonts w:asciiTheme="minorHAnsi" w:hAnsiTheme="minorHAnsi" w:cs="Arial"/>
        </w:rPr>
      </w:pPr>
    </w:p>
    <w:p w14:paraId="52C27C06" w14:textId="77777777" w:rsidR="00E105A0" w:rsidRPr="00226D66" w:rsidRDefault="00E105A0" w:rsidP="00E105A0">
      <w:pPr>
        <w:spacing w:after="0" w:line="240" w:lineRule="auto"/>
        <w:jc w:val="both"/>
        <w:rPr>
          <w:rFonts w:asciiTheme="minorHAnsi" w:hAnsiTheme="minorHAnsi" w:cs="Arial"/>
          <w:color w:val="000000"/>
          <w:shd w:val="clear" w:color="auto" w:fill="FFFFFF"/>
        </w:rPr>
      </w:pPr>
      <w:r w:rsidRPr="0031725C">
        <w:rPr>
          <w:rFonts w:asciiTheme="minorHAnsi" w:hAnsiTheme="minorHAnsi" w:cs="Arial"/>
          <w:color w:val="000000"/>
          <w:u w:val="single"/>
          <w:shd w:val="clear" w:color="auto" w:fill="FFFFFF"/>
        </w:rPr>
        <w:t>Stroški nakupa zemljišč</w:t>
      </w:r>
      <w:r w:rsidRPr="00226D66">
        <w:rPr>
          <w:rFonts w:asciiTheme="minorHAnsi" w:hAnsiTheme="minorHAnsi" w:cs="Arial"/>
          <w:color w:val="000000"/>
          <w:shd w:val="clear" w:color="auto" w:fill="FFFFFF"/>
        </w:rPr>
        <w:t xml:space="preserve"> lahko predstavljajo </w:t>
      </w:r>
      <w:r w:rsidRPr="00226D66">
        <w:rPr>
          <w:rFonts w:asciiTheme="minorHAnsi" w:hAnsiTheme="minorHAnsi" w:cs="Arial"/>
          <w:b/>
          <w:color w:val="000000"/>
          <w:shd w:val="clear" w:color="auto" w:fill="FFFFFF"/>
        </w:rPr>
        <w:t>največ deset odstotkov</w:t>
      </w:r>
      <w:r w:rsidRPr="00226D66">
        <w:rPr>
          <w:rFonts w:asciiTheme="minorHAnsi" w:hAnsiTheme="minorHAnsi" w:cs="Arial"/>
          <w:color w:val="000000"/>
          <w:shd w:val="clear" w:color="auto" w:fill="FFFFFF"/>
        </w:rPr>
        <w:t xml:space="preserve"> upravičenih stroškov za zadevno operacijo.</w:t>
      </w:r>
    </w:p>
    <w:p w14:paraId="0A1CD6D0" w14:textId="77777777" w:rsidR="00E105A0" w:rsidRPr="00226D66" w:rsidRDefault="00E105A0" w:rsidP="00E105A0">
      <w:pPr>
        <w:spacing w:after="0" w:line="240" w:lineRule="auto"/>
        <w:jc w:val="both"/>
        <w:rPr>
          <w:rFonts w:asciiTheme="minorHAnsi" w:hAnsiTheme="minorHAnsi" w:cs="Arial"/>
          <w:color w:val="000000"/>
          <w:shd w:val="clear" w:color="auto" w:fill="FFFFFF"/>
        </w:rPr>
      </w:pPr>
    </w:p>
    <w:p w14:paraId="0F699ADE" w14:textId="77777777" w:rsidR="00E105A0" w:rsidRPr="00226D66" w:rsidRDefault="00E105A0" w:rsidP="00E105A0">
      <w:pPr>
        <w:spacing w:after="0" w:line="240" w:lineRule="auto"/>
        <w:jc w:val="both"/>
        <w:rPr>
          <w:rFonts w:asciiTheme="minorHAnsi" w:hAnsiTheme="minorHAnsi" w:cs="Arial"/>
        </w:rPr>
      </w:pPr>
      <w:r w:rsidRPr="0031725C">
        <w:rPr>
          <w:rFonts w:asciiTheme="minorHAnsi" w:hAnsiTheme="minorHAnsi" w:cs="Arial"/>
          <w:color w:val="000000"/>
          <w:u w:val="single"/>
          <w:shd w:val="clear" w:color="auto" w:fill="FFFFFF"/>
        </w:rPr>
        <w:t>Stroški storitev zunanjih izvajalcev – splošni stroški</w:t>
      </w:r>
      <w:r>
        <w:rPr>
          <w:rFonts w:asciiTheme="minorHAnsi" w:hAnsiTheme="minorHAnsi" w:cs="Arial"/>
          <w:color w:val="000000"/>
          <w:shd w:val="clear" w:color="auto" w:fill="FFFFFF"/>
        </w:rPr>
        <w:t xml:space="preserve"> </w:t>
      </w:r>
      <w:r w:rsidRPr="00226D66">
        <w:rPr>
          <w:rFonts w:asciiTheme="minorHAnsi" w:hAnsiTheme="minorHAnsi" w:cs="Arial"/>
          <w:color w:val="000000"/>
          <w:shd w:val="clear" w:color="auto" w:fill="FFFFFF"/>
        </w:rPr>
        <w:t xml:space="preserve">za storitve arhitektov, inženirjev in svetovalcev, za pridobitev gradbene, projektne oziroma tehnične dokumentacije, za svetovanje v zvezi z </w:t>
      </w:r>
      <w:proofErr w:type="spellStart"/>
      <w:r w:rsidRPr="00226D66">
        <w:rPr>
          <w:rFonts w:asciiTheme="minorHAnsi" w:hAnsiTheme="minorHAnsi" w:cs="Arial"/>
          <w:color w:val="000000"/>
          <w:shd w:val="clear" w:color="auto" w:fill="FFFFFF"/>
        </w:rPr>
        <w:t>okoljsko</w:t>
      </w:r>
      <w:proofErr w:type="spellEnd"/>
      <w:r w:rsidRPr="00226D66">
        <w:rPr>
          <w:rFonts w:asciiTheme="minorHAnsi" w:hAnsiTheme="minorHAnsi" w:cs="Arial"/>
          <w:color w:val="000000"/>
          <w:shd w:val="clear" w:color="auto" w:fill="FFFFFF"/>
        </w:rPr>
        <w:t xml:space="preserve"> in ekonomsko trajnostjo, vključno s stroški za študije izvedljivosti, za geodetska in agronomska dela, za arheološka izkopavanja in arheološki nadzor ter za nadzor nad izvedbo gradbenih in obrtniških del so upravičeni, če so neposredno povezani s pripravo in izvedbo naložbe. Stroški za študije izvedljivosti ostanejo upravičen strošek tudi takrat, ko glede na njihove rezultate niso nastali nobeni stroški v okviru izvedbe naložbe. </w:t>
      </w:r>
      <w:r w:rsidRPr="00226D66">
        <w:rPr>
          <w:rStyle w:val="Poudarek"/>
          <w:rFonts w:asciiTheme="minorHAnsi" w:hAnsiTheme="minorHAnsi"/>
        </w:rPr>
        <w:t xml:space="preserve">Navedeni stroški lahko predstavljajo </w:t>
      </w:r>
      <w:r w:rsidRPr="00226D66">
        <w:rPr>
          <w:rStyle w:val="Poudarek"/>
          <w:rFonts w:asciiTheme="minorHAnsi" w:hAnsiTheme="minorHAnsi"/>
          <w:b/>
        </w:rPr>
        <w:t>največ  10 % upravičenih stroškov</w:t>
      </w:r>
      <w:r w:rsidRPr="00226D66">
        <w:rPr>
          <w:rStyle w:val="Poudarek"/>
          <w:rFonts w:asciiTheme="minorHAnsi" w:hAnsiTheme="minorHAnsi"/>
        </w:rPr>
        <w:t xml:space="preserve"> za zadevno operacijo. Datum začetka upravičenosti navedenih stroškov storitev </w:t>
      </w:r>
      <w:r w:rsidRPr="00EA4F05">
        <w:rPr>
          <w:rStyle w:val="Poudarek"/>
          <w:rFonts w:asciiTheme="minorHAnsi" w:hAnsiTheme="minorHAnsi"/>
        </w:rPr>
        <w:t>zunanjih izvajalcev – splošni stroški je</w:t>
      </w:r>
      <w:r w:rsidRPr="00226D66">
        <w:rPr>
          <w:rStyle w:val="Poudarek"/>
          <w:rFonts w:asciiTheme="minorHAnsi" w:hAnsiTheme="minorHAnsi"/>
        </w:rPr>
        <w:t xml:space="preserve"> </w:t>
      </w:r>
      <w:r w:rsidRPr="00226D66">
        <w:rPr>
          <w:rStyle w:val="Poudarek"/>
          <w:rFonts w:asciiTheme="minorHAnsi" w:hAnsiTheme="minorHAnsi"/>
          <w:b/>
        </w:rPr>
        <w:t>1. januar 2014</w:t>
      </w:r>
      <w:r w:rsidRPr="00226D66">
        <w:rPr>
          <w:rStyle w:val="Poudarek"/>
          <w:rFonts w:asciiTheme="minorHAnsi" w:hAnsiTheme="minorHAnsi"/>
        </w:rPr>
        <w:t>.</w:t>
      </w:r>
      <w:r w:rsidRPr="00226D66">
        <w:rPr>
          <w:rFonts w:asciiTheme="minorHAnsi" w:hAnsiTheme="minorHAnsi" w:cs="Arial"/>
        </w:rPr>
        <w:t xml:space="preserve"> </w:t>
      </w:r>
    </w:p>
    <w:p w14:paraId="6166FE0E" w14:textId="77777777" w:rsidR="00E105A0" w:rsidRPr="00226D66" w:rsidRDefault="00E105A0" w:rsidP="00E105A0">
      <w:pPr>
        <w:spacing w:after="0" w:line="240" w:lineRule="auto"/>
        <w:jc w:val="both"/>
        <w:rPr>
          <w:rFonts w:asciiTheme="minorHAnsi" w:hAnsiTheme="minorHAnsi" w:cs="Arial"/>
          <w:color w:val="000000"/>
          <w:shd w:val="clear" w:color="auto" w:fill="FFFFFF"/>
        </w:rPr>
      </w:pPr>
      <w:r w:rsidRPr="00226D66">
        <w:rPr>
          <w:rFonts w:asciiTheme="minorHAnsi" w:hAnsiTheme="minorHAnsi" w:cs="Arial"/>
        </w:rPr>
        <w:t xml:space="preserve"> </w:t>
      </w:r>
    </w:p>
    <w:p w14:paraId="472D3CE5" w14:textId="77777777" w:rsidR="00E105A0" w:rsidRPr="00226D66" w:rsidRDefault="00E105A0" w:rsidP="00E105A0">
      <w:pPr>
        <w:spacing w:after="0" w:line="240" w:lineRule="auto"/>
        <w:jc w:val="both"/>
        <w:rPr>
          <w:rFonts w:asciiTheme="minorHAnsi" w:hAnsiTheme="minorHAnsi" w:cs="Arial"/>
        </w:rPr>
      </w:pPr>
      <w:r w:rsidRPr="0031725C">
        <w:rPr>
          <w:rFonts w:asciiTheme="minorHAnsi" w:hAnsiTheme="minorHAnsi" w:cs="Arial"/>
          <w:color w:val="000000"/>
          <w:u w:val="single"/>
          <w:shd w:val="clear" w:color="auto" w:fill="FFFFFF"/>
        </w:rPr>
        <w:t>Stroški za namen koordinacije in vodenja operacije</w:t>
      </w:r>
      <w:r w:rsidRPr="00226D66">
        <w:rPr>
          <w:rFonts w:asciiTheme="minorHAnsi" w:hAnsiTheme="minorHAnsi" w:cs="Arial"/>
          <w:color w:val="000000"/>
          <w:shd w:val="clear" w:color="auto" w:fill="FFFFFF"/>
        </w:rPr>
        <w:t xml:space="preserve"> lahko zajemajo </w:t>
      </w:r>
      <w:r w:rsidRPr="00226D66">
        <w:rPr>
          <w:rFonts w:asciiTheme="minorHAnsi" w:hAnsiTheme="minorHAnsi" w:cs="Arial"/>
          <w:b/>
          <w:color w:val="000000"/>
          <w:shd w:val="clear" w:color="auto" w:fill="FFFFFF"/>
        </w:rPr>
        <w:t>največ deset odstotkov</w:t>
      </w:r>
      <w:r w:rsidRPr="00226D66">
        <w:rPr>
          <w:rFonts w:asciiTheme="minorHAnsi" w:hAnsiTheme="minorHAnsi" w:cs="Arial"/>
          <w:color w:val="000000"/>
          <w:shd w:val="clear" w:color="auto" w:fill="FFFFFF"/>
        </w:rPr>
        <w:t xml:space="preserve"> upravičenih stroškov za zadevno operacijo.</w:t>
      </w:r>
    </w:p>
    <w:p w14:paraId="11F85714" w14:textId="77777777" w:rsidR="002F0B63" w:rsidRDefault="002F0B63" w:rsidP="00E105A0">
      <w:pPr>
        <w:spacing w:after="0" w:line="240" w:lineRule="auto"/>
        <w:jc w:val="both"/>
        <w:rPr>
          <w:rFonts w:asciiTheme="minorHAnsi" w:hAnsiTheme="minorHAnsi" w:cs="Arial"/>
          <w:color w:val="000000"/>
          <w:u w:val="single"/>
          <w:shd w:val="clear" w:color="auto" w:fill="FFFFFF"/>
        </w:rPr>
      </w:pPr>
    </w:p>
    <w:p w14:paraId="09C4242A" w14:textId="24775B5A" w:rsidR="00E105A0" w:rsidRDefault="00E105A0" w:rsidP="00E105A0">
      <w:pPr>
        <w:spacing w:after="0" w:line="240" w:lineRule="auto"/>
        <w:jc w:val="both"/>
        <w:rPr>
          <w:rFonts w:asciiTheme="minorHAnsi" w:hAnsiTheme="minorHAnsi" w:cs="Arial"/>
          <w:color w:val="FF0000"/>
        </w:rPr>
      </w:pPr>
      <w:r w:rsidRPr="0031725C">
        <w:rPr>
          <w:rFonts w:asciiTheme="minorHAnsi" w:hAnsiTheme="minorHAnsi" w:cs="Arial"/>
          <w:color w:val="000000"/>
          <w:u w:val="single"/>
          <w:shd w:val="clear" w:color="auto" w:fill="FFFFFF"/>
        </w:rPr>
        <w:t>Stroški promocije</w:t>
      </w:r>
      <w:r w:rsidRPr="0031725C">
        <w:rPr>
          <w:rFonts w:asciiTheme="minorHAnsi" w:hAnsiTheme="minorHAnsi" w:cs="Arial"/>
          <w:color w:val="000000"/>
          <w:shd w:val="clear" w:color="auto" w:fill="FFFFFF"/>
        </w:rPr>
        <w:t xml:space="preserve"> na programskem območju</w:t>
      </w:r>
      <w:r w:rsidRPr="00226D66">
        <w:rPr>
          <w:rFonts w:asciiTheme="minorHAnsi" w:hAnsiTheme="minorHAnsi" w:cs="Arial"/>
          <w:color w:val="000000"/>
          <w:shd w:val="clear" w:color="auto" w:fill="FFFFFF"/>
        </w:rPr>
        <w:t xml:space="preserve">, ki se neposredno navezujejo na izvajanje operacije, lahko zajemajo </w:t>
      </w:r>
      <w:r w:rsidRPr="0031725C">
        <w:rPr>
          <w:rFonts w:asciiTheme="minorHAnsi" w:hAnsiTheme="minorHAnsi" w:cs="Arial"/>
          <w:b/>
          <w:color w:val="000000"/>
          <w:shd w:val="clear" w:color="auto" w:fill="FFFFFF"/>
        </w:rPr>
        <w:t>največ deset odstotkov</w:t>
      </w:r>
      <w:r>
        <w:rPr>
          <w:rFonts w:asciiTheme="minorHAnsi" w:hAnsiTheme="minorHAnsi" w:cs="Arial"/>
          <w:color w:val="000000"/>
          <w:shd w:val="clear" w:color="auto" w:fill="FFFFFF"/>
        </w:rPr>
        <w:t xml:space="preserve"> </w:t>
      </w:r>
      <w:r w:rsidRPr="00226D66">
        <w:rPr>
          <w:rFonts w:asciiTheme="minorHAnsi" w:hAnsiTheme="minorHAnsi" w:cs="Arial"/>
          <w:color w:val="000000"/>
          <w:shd w:val="clear" w:color="auto" w:fill="FFFFFF"/>
        </w:rPr>
        <w:t>upravičenih stroškov za zadevno operacijo.</w:t>
      </w:r>
    </w:p>
    <w:p w14:paraId="44AC1AFA" w14:textId="77777777" w:rsidR="00E105A0" w:rsidRDefault="00E105A0" w:rsidP="00C57D12">
      <w:pPr>
        <w:spacing w:after="0" w:line="240" w:lineRule="auto"/>
        <w:jc w:val="both"/>
        <w:rPr>
          <w:rFonts w:asciiTheme="minorHAnsi" w:hAnsiTheme="minorHAnsi" w:cs="Arial"/>
          <w:color w:val="FF0000"/>
        </w:rPr>
      </w:pPr>
    </w:p>
    <w:p w14:paraId="1993B9BF" w14:textId="77777777" w:rsidR="005F778E" w:rsidRPr="00C57D12" w:rsidRDefault="005F778E" w:rsidP="00C57D12">
      <w:pPr>
        <w:spacing w:after="0" w:line="240" w:lineRule="auto"/>
        <w:jc w:val="both"/>
        <w:rPr>
          <w:rFonts w:asciiTheme="minorHAnsi" w:hAnsiTheme="minorHAnsi" w:cs="Arial"/>
          <w:color w:val="FF0000"/>
        </w:rPr>
      </w:pPr>
      <w:r w:rsidRPr="00B92D94">
        <w:rPr>
          <w:rFonts w:cs="Arial"/>
          <w:bCs/>
        </w:rPr>
        <w:t>Razliko do 100 %</w:t>
      </w:r>
      <w:r w:rsidRPr="00B92D94">
        <w:rPr>
          <w:rFonts w:cs="Arial"/>
          <w:b/>
          <w:bCs/>
        </w:rPr>
        <w:t xml:space="preserve"> </w:t>
      </w:r>
      <w:r w:rsidRPr="00B92D94">
        <w:rPr>
          <w:rFonts w:cs="Arial"/>
        </w:rPr>
        <w:t>upravičenih stroškov ter neupravičene stroške krije upravičenec kot nosilec operacije in</w:t>
      </w:r>
      <w:r w:rsidRPr="00B92D94">
        <w:rPr>
          <w:rFonts w:cs="Arial"/>
          <w:b/>
          <w:bCs/>
        </w:rPr>
        <w:t xml:space="preserve"> </w:t>
      </w:r>
      <w:r w:rsidRPr="00B92D94">
        <w:rPr>
          <w:rFonts w:cs="Arial"/>
        </w:rPr>
        <w:t>projektni partnerji iz lastnih sredstev.</w:t>
      </w:r>
    </w:p>
    <w:p w14:paraId="53498E75" w14:textId="77777777" w:rsidR="005F778E" w:rsidRPr="00B92D94" w:rsidRDefault="005F778E" w:rsidP="005F778E">
      <w:pPr>
        <w:spacing w:after="0" w:line="240" w:lineRule="auto"/>
        <w:rPr>
          <w:rFonts w:cs="Arial"/>
        </w:rPr>
      </w:pPr>
    </w:p>
    <w:p w14:paraId="47EAEF93" w14:textId="77777777" w:rsidR="00BE5753" w:rsidRPr="00C17417" w:rsidRDefault="00BE5753" w:rsidP="00BE5753">
      <w:pPr>
        <w:spacing w:after="0" w:line="240" w:lineRule="auto"/>
        <w:jc w:val="both"/>
        <w:rPr>
          <w:rFonts w:asciiTheme="minorHAnsi" w:hAnsiTheme="minorHAnsi" w:cs="Arial"/>
        </w:rPr>
      </w:pPr>
      <w:r w:rsidRPr="00C17417">
        <w:rPr>
          <w:rFonts w:asciiTheme="minorHAnsi" w:hAnsiTheme="minorHAnsi" w:cs="Arial"/>
          <w:color w:val="000000"/>
          <w:shd w:val="clear" w:color="auto" w:fill="FFFFFF"/>
        </w:rPr>
        <w:lastRenderedPageBreak/>
        <w:t>Podprta operacija se mora uporabljati izključno za namen in dejavnost, za katero je bila javna podpora izplačana v skladu z 71. členom Uredbe 1303/2013/EU.</w:t>
      </w:r>
    </w:p>
    <w:p w14:paraId="1AF5C8C6" w14:textId="77777777" w:rsidR="005F778E" w:rsidRPr="00B92D94" w:rsidRDefault="005F778E" w:rsidP="005F778E">
      <w:pPr>
        <w:spacing w:after="0" w:line="240" w:lineRule="auto"/>
        <w:rPr>
          <w:rFonts w:cs="Arial"/>
        </w:rPr>
      </w:pPr>
    </w:p>
    <w:p w14:paraId="62241CC2" w14:textId="77777777" w:rsidR="005F778E" w:rsidRPr="000254C4" w:rsidRDefault="005F778E" w:rsidP="005F778E">
      <w:pPr>
        <w:spacing w:after="0" w:line="240" w:lineRule="auto"/>
        <w:jc w:val="both"/>
        <w:rPr>
          <w:rFonts w:cs="Arial"/>
        </w:rPr>
      </w:pPr>
      <w:r w:rsidRPr="00B92D94">
        <w:rPr>
          <w:rFonts w:cs="Arial"/>
        </w:rPr>
        <w:t xml:space="preserve">Pred vložitvijo posameznega zahtevka za izplačilo nepovratne finančne podpore mora biti operacija, na katero se </w:t>
      </w:r>
      <w:r w:rsidRPr="000254C4">
        <w:rPr>
          <w:rFonts w:cs="Arial"/>
        </w:rPr>
        <w:t xml:space="preserve">zahtevek za izplačilo nanaša, oziroma posamezna aktivnost </w:t>
      </w:r>
      <w:r w:rsidRPr="000254C4">
        <w:rPr>
          <w:rFonts w:cs="Arial"/>
          <w:b/>
        </w:rPr>
        <w:t>zaključen</w:t>
      </w:r>
      <w:r w:rsidRPr="000254C4">
        <w:rPr>
          <w:rFonts w:cs="Arial"/>
        </w:rPr>
        <w:t>a. Vsi računi, ki jih upravičenec uveljavlja v zahtevku za izplačilo, morajo biti plačani in pridobljena morajo biti vsa potrebna dovoljenja</w:t>
      </w:r>
      <w:r w:rsidR="003A6ED7" w:rsidRPr="000254C4">
        <w:rPr>
          <w:rFonts w:cs="Arial"/>
        </w:rPr>
        <w:t xml:space="preserve"> in soglasja.</w:t>
      </w:r>
    </w:p>
    <w:p w14:paraId="1E702D99" w14:textId="77777777" w:rsidR="003A6ED7" w:rsidRPr="000254C4" w:rsidRDefault="003A6ED7" w:rsidP="005F778E">
      <w:pPr>
        <w:spacing w:after="0" w:line="240" w:lineRule="auto"/>
        <w:jc w:val="both"/>
        <w:rPr>
          <w:rFonts w:cs="Arial"/>
        </w:rPr>
      </w:pPr>
    </w:p>
    <w:p w14:paraId="5092085E" w14:textId="77777777" w:rsidR="003A6ED7" w:rsidRPr="000254C4" w:rsidRDefault="003A6ED7" w:rsidP="003A6ED7">
      <w:pPr>
        <w:spacing w:after="0" w:line="240" w:lineRule="auto"/>
        <w:jc w:val="both"/>
        <w:rPr>
          <w:rFonts w:asciiTheme="minorHAnsi" w:hAnsiTheme="minorHAnsi" w:cs="Arial"/>
          <w:color w:val="000000"/>
          <w:shd w:val="clear" w:color="auto" w:fill="FFFFFF"/>
        </w:rPr>
      </w:pPr>
      <w:r w:rsidRPr="000254C4">
        <w:rPr>
          <w:rFonts w:asciiTheme="minorHAnsi" w:hAnsiTheme="minorHAnsi" w:cs="Arial"/>
          <w:color w:val="000000"/>
          <w:shd w:val="clear" w:color="auto" w:fill="FFFFFF"/>
        </w:rPr>
        <w:t>Upravičenci, ki vodijo računovodstvo v skladu z nacionalnimi predpisi in so vključeni v izvajanje operacij, morajo za upravičene in dejansko nastale stroške voditi ločeno računovodstvo ali ustrezno računovodsko kodo za vse transakcije v zvezi z operacijo.</w:t>
      </w:r>
      <w:bookmarkStart w:id="18" w:name="_Hlk29988202"/>
      <w:bookmarkStart w:id="19" w:name="_Hlk29988033"/>
      <w:r w:rsidR="00EE7F57" w:rsidRPr="00EE7F57">
        <w:rPr>
          <w:rFonts w:asciiTheme="minorHAnsi" w:hAnsiTheme="minorHAnsi" w:cstheme="minorHAnsi"/>
        </w:rPr>
        <w:t xml:space="preserve"> </w:t>
      </w:r>
      <w:r w:rsidR="00EE7F57" w:rsidRPr="00AE0741">
        <w:rPr>
          <w:rFonts w:asciiTheme="minorHAnsi" w:hAnsiTheme="minorHAnsi" w:cstheme="minorHAnsi"/>
        </w:rPr>
        <w:t xml:space="preserve">V kolikor upravičenci niso zavezani k vodenju tovrstnih knjigovodskih evidenc, morajo voditi seznam računov vezanih na operacijo (npr. poslovne knjige / knjiga prejetih ali izdanih računov / </w:t>
      </w:r>
      <w:proofErr w:type="spellStart"/>
      <w:r w:rsidR="00EE7F57" w:rsidRPr="00AE0741">
        <w:rPr>
          <w:rFonts w:asciiTheme="minorHAnsi" w:hAnsiTheme="minorHAnsi" w:cstheme="minorHAnsi"/>
        </w:rPr>
        <w:t>excelova</w:t>
      </w:r>
      <w:proofErr w:type="spellEnd"/>
      <w:r w:rsidR="00EE7F57" w:rsidRPr="00AE0741">
        <w:rPr>
          <w:rFonts w:asciiTheme="minorHAnsi" w:hAnsiTheme="minorHAnsi" w:cstheme="minorHAnsi"/>
        </w:rPr>
        <w:t xml:space="preserve"> tabela računov). </w:t>
      </w:r>
      <w:bookmarkEnd w:id="18"/>
      <w:r w:rsidR="00EE7F57" w:rsidRPr="00AE0741">
        <w:rPr>
          <w:rFonts w:asciiTheme="minorHAnsi" w:hAnsiTheme="minorHAnsi" w:cstheme="minorHAnsi"/>
        </w:rPr>
        <w:t>Izpise računovodskih evidenc vodijo upravičenci.</w:t>
      </w:r>
      <w:bookmarkEnd w:id="19"/>
    </w:p>
    <w:p w14:paraId="0D57EA6C" w14:textId="77777777" w:rsidR="003A6ED7" w:rsidRPr="000254C4" w:rsidRDefault="003A6ED7" w:rsidP="005F778E">
      <w:pPr>
        <w:spacing w:after="0" w:line="240" w:lineRule="auto"/>
        <w:jc w:val="both"/>
        <w:rPr>
          <w:rFonts w:cs="Arial"/>
        </w:rPr>
      </w:pPr>
    </w:p>
    <w:p w14:paraId="06DDDCAB" w14:textId="7603DB40" w:rsidR="00513273" w:rsidRDefault="005F778E" w:rsidP="002F0B63">
      <w:pPr>
        <w:spacing w:after="0" w:line="240" w:lineRule="auto"/>
        <w:jc w:val="both"/>
        <w:rPr>
          <w:rFonts w:cs="Arial"/>
        </w:rPr>
      </w:pPr>
      <w:r w:rsidRPr="000254C4">
        <w:rPr>
          <w:rFonts w:cs="Arial"/>
        </w:rPr>
        <w:t xml:space="preserve">Upravičeni stroški posamezne operacije se ne smejo financirati iz drugih javnih sredstev. Javna podpora na podlagi tega javnega poziva se ne dodeli in izplača za tiste upravičene stroške, za katere je upravičenec že prejel sredstva državnega proračuna Republike Slovenije, sredstva Evropske unije ali druga </w:t>
      </w:r>
      <w:r w:rsidR="003A6ED7" w:rsidRPr="000254C4">
        <w:rPr>
          <w:rFonts w:cs="Arial"/>
        </w:rPr>
        <w:t xml:space="preserve">javna </w:t>
      </w:r>
      <w:r w:rsidRPr="000254C4">
        <w:rPr>
          <w:rFonts w:cs="Arial"/>
        </w:rPr>
        <w:t xml:space="preserve">sredstva </w:t>
      </w:r>
      <w:r w:rsidRPr="000254C4">
        <w:rPr>
          <w:rFonts w:cs="Arial"/>
          <w:b/>
        </w:rPr>
        <w:t>(prepoved dvojnega financiranja).</w:t>
      </w:r>
      <w:r w:rsidRPr="000254C4">
        <w:rPr>
          <w:rFonts w:cs="Arial"/>
        </w:rPr>
        <w:t xml:space="preserve"> Če je upravičenec občina, ki je partnerica LAS, se lastna finančna sredstva sofinanciranja z vidika Evropske unije ne štejejo za že prejeta javna sredstva Republike Slovenije</w:t>
      </w:r>
      <w:r w:rsidRPr="00B92D94">
        <w:rPr>
          <w:rFonts w:cs="Arial"/>
        </w:rPr>
        <w:t>.</w:t>
      </w:r>
    </w:p>
    <w:p w14:paraId="7D3BD406" w14:textId="77777777" w:rsidR="00513273" w:rsidRDefault="00513273" w:rsidP="005F778E">
      <w:pPr>
        <w:spacing w:after="0" w:line="240" w:lineRule="auto"/>
        <w:rPr>
          <w:rFonts w:cs="Arial"/>
        </w:rPr>
      </w:pPr>
    </w:p>
    <w:p w14:paraId="467E2D6C" w14:textId="086747D8" w:rsidR="0068650A" w:rsidRPr="00B92D94" w:rsidRDefault="005F778E" w:rsidP="005F778E">
      <w:pPr>
        <w:spacing w:after="0" w:line="240" w:lineRule="auto"/>
        <w:rPr>
          <w:rFonts w:cs="Arial"/>
        </w:rPr>
      </w:pPr>
      <w:r w:rsidRPr="00B92D94">
        <w:rPr>
          <w:rFonts w:cs="Arial"/>
        </w:rPr>
        <w:t xml:space="preserve">Do podpore </w:t>
      </w:r>
      <w:r w:rsidRPr="00B92D94">
        <w:rPr>
          <w:rFonts w:cs="Arial"/>
          <w:b/>
        </w:rPr>
        <w:t>niso upravičeni naslednji stroški</w:t>
      </w:r>
      <w:r w:rsidRPr="00B92D94">
        <w:rPr>
          <w:rFonts w:cs="Arial"/>
        </w:rPr>
        <w:t>:</w:t>
      </w:r>
    </w:p>
    <w:p w14:paraId="71A16F7C" w14:textId="77777777" w:rsidR="005F778E" w:rsidRPr="00B92D94" w:rsidRDefault="005F778E" w:rsidP="005F778E">
      <w:pPr>
        <w:numPr>
          <w:ilvl w:val="0"/>
          <w:numId w:val="2"/>
        </w:numPr>
        <w:tabs>
          <w:tab w:val="clear" w:pos="720"/>
        </w:tabs>
        <w:spacing w:after="0" w:line="240" w:lineRule="auto"/>
        <w:ind w:left="426"/>
        <w:rPr>
          <w:rFonts w:cs="Arial"/>
          <w:bCs/>
        </w:rPr>
      </w:pPr>
      <w:r w:rsidRPr="00B92D94">
        <w:rPr>
          <w:rFonts w:cs="Arial"/>
          <w:bCs/>
        </w:rPr>
        <w:t>stroški materiala, opreme in storitev, namenjenih za zasebno rabo,</w:t>
      </w:r>
    </w:p>
    <w:p w14:paraId="593ECD6C" w14:textId="77777777" w:rsidR="005F778E" w:rsidRPr="00B92D94" w:rsidRDefault="005F778E" w:rsidP="005F778E">
      <w:pPr>
        <w:numPr>
          <w:ilvl w:val="0"/>
          <w:numId w:val="2"/>
        </w:numPr>
        <w:tabs>
          <w:tab w:val="clear" w:pos="720"/>
        </w:tabs>
        <w:spacing w:after="0" w:line="240" w:lineRule="auto"/>
        <w:ind w:left="426"/>
        <w:rPr>
          <w:rFonts w:cs="Arial"/>
          <w:bCs/>
        </w:rPr>
      </w:pPr>
      <w:r w:rsidRPr="00B92D94">
        <w:rPr>
          <w:rFonts w:cs="Arial"/>
          <w:bCs/>
        </w:rPr>
        <w:t>splošni upravni stroški,</w:t>
      </w:r>
    </w:p>
    <w:p w14:paraId="595B9F4B" w14:textId="77777777" w:rsidR="005F778E" w:rsidRPr="00B92D94" w:rsidRDefault="005F778E" w:rsidP="005F778E">
      <w:pPr>
        <w:numPr>
          <w:ilvl w:val="0"/>
          <w:numId w:val="2"/>
        </w:numPr>
        <w:tabs>
          <w:tab w:val="clear" w:pos="720"/>
        </w:tabs>
        <w:spacing w:after="0" w:line="240" w:lineRule="auto"/>
        <w:ind w:left="426"/>
        <w:rPr>
          <w:rFonts w:cs="Arial"/>
          <w:bCs/>
        </w:rPr>
      </w:pPr>
      <w:r w:rsidRPr="00B92D94">
        <w:rPr>
          <w:rFonts w:cs="Arial"/>
          <w:bCs/>
        </w:rPr>
        <w:t>obresti za dolgove,</w:t>
      </w:r>
    </w:p>
    <w:p w14:paraId="2AFAF224" w14:textId="77777777" w:rsidR="005F778E" w:rsidRPr="00B92D94" w:rsidRDefault="005F778E" w:rsidP="005F778E">
      <w:pPr>
        <w:numPr>
          <w:ilvl w:val="0"/>
          <w:numId w:val="2"/>
        </w:numPr>
        <w:tabs>
          <w:tab w:val="clear" w:pos="720"/>
        </w:tabs>
        <w:spacing w:after="0" w:line="240" w:lineRule="auto"/>
        <w:ind w:left="426"/>
        <w:rPr>
          <w:rFonts w:cs="Arial"/>
          <w:bCs/>
        </w:rPr>
      </w:pPr>
      <w:r w:rsidRPr="00B92D94">
        <w:rPr>
          <w:rFonts w:cs="Arial"/>
          <w:bCs/>
        </w:rPr>
        <w:t>davek na dodano vrednost,</w:t>
      </w:r>
    </w:p>
    <w:p w14:paraId="78280626" w14:textId="77777777" w:rsidR="005F778E" w:rsidRPr="00B92D94" w:rsidRDefault="005F778E" w:rsidP="005F778E">
      <w:pPr>
        <w:numPr>
          <w:ilvl w:val="0"/>
          <w:numId w:val="2"/>
        </w:numPr>
        <w:tabs>
          <w:tab w:val="clear" w:pos="720"/>
        </w:tabs>
        <w:spacing w:after="0" w:line="240" w:lineRule="auto"/>
        <w:ind w:left="426"/>
        <w:rPr>
          <w:rFonts w:cs="Arial"/>
          <w:bCs/>
        </w:rPr>
      </w:pPr>
      <w:r w:rsidRPr="00B92D94">
        <w:rPr>
          <w:rFonts w:cs="Arial"/>
          <w:bCs/>
        </w:rPr>
        <w:t>stroški priprave vloge in zahtevka za izplačilo,</w:t>
      </w:r>
    </w:p>
    <w:p w14:paraId="3280CD0D" w14:textId="77777777" w:rsidR="005F778E" w:rsidRPr="00B92D94" w:rsidRDefault="005F778E" w:rsidP="005F778E">
      <w:pPr>
        <w:numPr>
          <w:ilvl w:val="0"/>
          <w:numId w:val="2"/>
        </w:numPr>
        <w:tabs>
          <w:tab w:val="clear" w:pos="720"/>
        </w:tabs>
        <w:spacing w:after="0" w:line="240" w:lineRule="auto"/>
        <w:ind w:left="426"/>
        <w:rPr>
          <w:rFonts w:cs="Arial"/>
          <w:bCs/>
        </w:rPr>
      </w:pPr>
      <w:r w:rsidRPr="00B92D94">
        <w:rPr>
          <w:rFonts w:cs="Arial"/>
          <w:bCs/>
        </w:rPr>
        <w:t>stroški arheoloških izkopavanj in arheološkega nadzora,</w:t>
      </w:r>
    </w:p>
    <w:p w14:paraId="12473F45" w14:textId="77777777" w:rsidR="005F778E" w:rsidRPr="00B92D94" w:rsidRDefault="005F778E" w:rsidP="005F778E">
      <w:pPr>
        <w:numPr>
          <w:ilvl w:val="0"/>
          <w:numId w:val="2"/>
        </w:numPr>
        <w:tabs>
          <w:tab w:val="clear" w:pos="720"/>
        </w:tabs>
        <w:spacing w:after="0" w:line="240" w:lineRule="auto"/>
        <w:ind w:left="426"/>
        <w:rPr>
          <w:rFonts w:cs="Arial"/>
          <w:bCs/>
        </w:rPr>
      </w:pPr>
      <w:r w:rsidRPr="00B92D94">
        <w:rPr>
          <w:rFonts w:cs="Arial"/>
          <w:bCs/>
        </w:rPr>
        <w:t>rabljena oprema in mehanizacija,</w:t>
      </w:r>
    </w:p>
    <w:p w14:paraId="525301D9" w14:textId="77777777" w:rsidR="005F778E" w:rsidRPr="00B92D94" w:rsidRDefault="005F778E" w:rsidP="005F778E">
      <w:pPr>
        <w:numPr>
          <w:ilvl w:val="0"/>
          <w:numId w:val="2"/>
        </w:numPr>
        <w:tabs>
          <w:tab w:val="clear" w:pos="720"/>
        </w:tabs>
        <w:spacing w:after="0" w:line="240" w:lineRule="auto"/>
        <w:ind w:left="426"/>
        <w:rPr>
          <w:rFonts w:cs="Arial"/>
          <w:bCs/>
        </w:rPr>
      </w:pPr>
      <w:r w:rsidRPr="00B92D94">
        <w:rPr>
          <w:rFonts w:cs="Arial"/>
          <w:bCs/>
        </w:rPr>
        <w:t>štipendije in nagrade,</w:t>
      </w:r>
    </w:p>
    <w:p w14:paraId="557ABC1F" w14:textId="77777777" w:rsidR="005F778E" w:rsidRPr="00B92D94" w:rsidRDefault="005F778E" w:rsidP="005F778E">
      <w:pPr>
        <w:numPr>
          <w:ilvl w:val="0"/>
          <w:numId w:val="2"/>
        </w:numPr>
        <w:tabs>
          <w:tab w:val="clear" w:pos="720"/>
        </w:tabs>
        <w:spacing w:after="0" w:line="240" w:lineRule="auto"/>
        <w:ind w:left="426"/>
        <w:rPr>
          <w:rFonts w:cs="Arial"/>
          <w:bCs/>
        </w:rPr>
      </w:pPr>
      <w:r w:rsidRPr="00B92D94">
        <w:rPr>
          <w:rFonts w:cs="Arial"/>
          <w:bCs/>
        </w:rPr>
        <w:t>naročnine na časopise in drugo periodiko,</w:t>
      </w:r>
    </w:p>
    <w:p w14:paraId="608FC661" w14:textId="77777777" w:rsidR="005F778E" w:rsidRDefault="005F778E" w:rsidP="005F778E">
      <w:pPr>
        <w:numPr>
          <w:ilvl w:val="0"/>
          <w:numId w:val="2"/>
        </w:numPr>
        <w:tabs>
          <w:tab w:val="clear" w:pos="720"/>
        </w:tabs>
        <w:spacing w:after="0" w:line="240" w:lineRule="auto"/>
        <w:ind w:left="426"/>
        <w:rPr>
          <w:rFonts w:cs="Arial"/>
          <w:bCs/>
        </w:rPr>
      </w:pPr>
      <w:r w:rsidRPr="00B92D94">
        <w:rPr>
          <w:rFonts w:cs="Arial"/>
          <w:bCs/>
        </w:rPr>
        <w:t>stroški izobraževanj in usposabljanj, ki niso neposredno pov</w:t>
      </w:r>
      <w:r w:rsidR="0068650A">
        <w:rPr>
          <w:rFonts w:cs="Arial"/>
          <w:bCs/>
        </w:rPr>
        <w:t>ezani z aktivnostmi operacije,</w:t>
      </w:r>
    </w:p>
    <w:p w14:paraId="06BA5E45" w14:textId="77777777" w:rsidR="005F778E" w:rsidRDefault="005F778E" w:rsidP="005F778E">
      <w:pPr>
        <w:numPr>
          <w:ilvl w:val="0"/>
          <w:numId w:val="2"/>
        </w:numPr>
        <w:tabs>
          <w:tab w:val="clear" w:pos="720"/>
        </w:tabs>
        <w:spacing w:after="0" w:line="240" w:lineRule="auto"/>
        <w:ind w:left="426"/>
        <w:rPr>
          <w:rFonts w:cs="Arial"/>
          <w:bCs/>
        </w:rPr>
      </w:pPr>
      <w:r w:rsidRPr="005F778E">
        <w:rPr>
          <w:rFonts w:cs="Arial"/>
          <w:bCs/>
        </w:rPr>
        <w:t>stroški izdelave dokumentacije, študij, analiz, ocen, strategij in drugih podobnih raziskav, kadar niso neposredn</w:t>
      </w:r>
      <w:r w:rsidR="0068650A">
        <w:rPr>
          <w:rFonts w:cs="Arial"/>
          <w:bCs/>
        </w:rPr>
        <w:t>o povezane z določeno operacijo in</w:t>
      </w:r>
    </w:p>
    <w:p w14:paraId="36BF272D" w14:textId="77777777" w:rsidR="0068650A" w:rsidRPr="00C57D12" w:rsidRDefault="0068650A" w:rsidP="005F778E">
      <w:pPr>
        <w:numPr>
          <w:ilvl w:val="0"/>
          <w:numId w:val="2"/>
        </w:numPr>
        <w:tabs>
          <w:tab w:val="clear" w:pos="720"/>
        </w:tabs>
        <w:spacing w:after="0" w:line="240" w:lineRule="auto"/>
        <w:ind w:left="426"/>
        <w:rPr>
          <w:rFonts w:cs="Arial"/>
          <w:b/>
          <w:bCs/>
        </w:rPr>
      </w:pPr>
      <w:r w:rsidRPr="00C57D12">
        <w:rPr>
          <w:rFonts w:cs="Arial"/>
          <w:b/>
          <w:bCs/>
        </w:rPr>
        <w:t>prispevek v naravi.</w:t>
      </w:r>
    </w:p>
    <w:p w14:paraId="5E4EC655" w14:textId="77777777" w:rsidR="000D0D04" w:rsidRPr="00F52BCB" w:rsidRDefault="000D0D04" w:rsidP="00F52BCB">
      <w:pPr>
        <w:spacing w:after="0" w:line="240" w:lineRule="auto"/>
        <w:jc w:val="both"/>
        <w:rPr>
          <w:rFonts w:asciiTheme="minorHAnsi" w:hAnsiTheme="minorHAnsi" w:cs="Arial"/>
          <w:color w:val="000000"/>
          <w:shd w:val="clear" w:color="auto" w:fill="FFFFFF"/>
        </w:rPr>
      </w:pPr>
    </w:p>
    <w:p w14:paraId="0F1B94AE" w14:textId="77777777" w:rsidR="00EE7F57" w:rsidRPr="001A293D" w:rsidRDefault="00EE7F57" w:rsidP="00EE7F57">
      <w:pPr>
        <w:pStyle w:val="Default"/>
        <w:jc w:val="both"/>
        <w:rPr>
          <w:rFonts w:asciiTheme="minorHAnsi" w:hAnsiTheme="minorHAnsi" w:cstheme="minorHAnsi"/>
          <w:sz w:val="22"/>
          <w:szCs w:val="22"/>
        </w:rPr>
      </w:pPr>
      <w:bookmarkStart w:id="20" w:name="_Hlk22898665"/>
      <w:r w:rsidRPr="000C5C72">
        <w:rPr>
          <w:rFonts w:asciiTheme="minorHAnsi" w:hAnsiTheme="minorHAnsi" w:cstheme="minorHAnsi"/>
          <w:sz w:val="22"/>
          <w:szCs w:val="22"/>
        </w:rPr>
        <w:t>Neupravičen strošek je tudi strošek, ki je nastal na podlagi računov, ki jih je upravičenec izstavil samemu sebi ali mu jih je izstavil partner v projektu. Zunanji izvajalci niso partnerji v projektu.</w:t>
      </w:r>
    </w:p>
    <w:p w14:paraId="30239CF8" w14:textId="77777777" w:rsidR="00EE7F57" w:rsidRDefault="00EE7F57" w:rsidP="00EE7F57">
      <w:pPr>
        <w:spacing w:after="0" w:line="240" w:lineRule="auto"/>
        <w:jc w:val="both"/>
        <w:rPr>
          <w:rFonts w:asciiTheme="minorHAnsi" w:hAnsiTheme="minorHAnsi" w:cs="Arial"/>
          <w:color w:val="000000"/>
          <w:shd w:val="clear" w:color="auto" w:fill="FFFFFF"/>
        </w:rPr>
      </w:pPr>
      <w:bookmarkStart w:id="21" w:name="_Hlk29985553"/>
      <w:bookmarkEnd w:id="20"/>
    </w:p>
    <w:p w14:paraId="638D4E62" w14:textId="1FC8BDA2" w:rsidR="000D0D04" w:rsidRPr="006E1239" w:rsidRDefault="00EE7F57" w:rsidP="006E1239">
      <w:pPr>
        <w:autoSpaceDE w:val="0"/>
        <w:autoSpaceDN w:val="0"/>
        <w:adjustRightInd w:val="0"/>
        <w:spacing w:after="0" w:line="240" w:lineRule="auto"/>
        <w:jc w:val="both"/>
        <w:rPr>
          <w:rFonts w:cs="Calibri"/>
        </w:rPr>
      </w:pPr>
      <w:r w:rsidRPr="00AE0741">
        <w:rPr>
          <w:rFonts w:cs="Calibri"/>
        </w:rPr>
        <w:t>Upravičeni so samo stroški, ki so nastali po oddaji vloge v odobritev na Ministrstvo za gospodarski razvoj in tehnologijo ter izpolnjujejo splošne pogoje za upravičene stroške in pogoje po 71. členu Uredbe CLLD.</w:t>
      </w:r>
      <w:r w:rsidRPr="00AE0741">
        <w:rPr>
          <w:rFonts w:asciiTheme="minorHAnsi" w:hAnsiTheme="minorHAnsi" w:cs="Arial"/>
          <w:shd w:val="clear" w:color="auto" w:fill="FFFFFF"/>
        </w:rPr>
        <w:t xml:space="preserve"> Podrobnejša pravila za upravičenost stroškov so določena s predpisom, ki ureja izvajanje kohezijske politike v Republiki Sloveniji, to so </w:t>
      </w:r>
      <w:bookmarkStart w:id="22" w:name="_Hlk29213234"/>
      <w:r w:rsidRPr="00AE0741">
        <w:rPr>
          <w:rFonts w:asciiTheme="minorHAnsi" w:hAnsiTheme="minorHAnsi" w:cs="Arial"/>
          <w:shd w:val="clear" w:color="auto" w:fill="FFFFFF"/>
        </w:rPr>
        <w:t>Navodila organa upravljanja o upravičenih stroških za sredstva evropske kohezijske politike v programskem obdobju 2014-2020</w:t>
      </w:r>
      <w:bookmarkEnd w:id="22"/>
      <w:r w:rsidRPr="00AE0741">
        <w:rPr>
          <w:rFonts w:asciiTheme="minorHAnsi" w:hAnsiTheme="minorHAnsi" w:cs="Arial"/>
          <w:shd w:val="clear" w:color="auto" w:fill="FFFFFF"/>
        </w:rPr>
        <w:t xml:space="preserve"> (november 2019), ki so del spremljajoče dokumentacije tega javnega poziva.</w:t>
      </w:r>
      <w:bookmarkEnd w:id="21"/>
    </w:p>
    <w:p w14:paraId="31C99507" w14:textId="77777777" w:rsidR="002F0B63" w:rsidRDefault="002F0B63" w:rsidP="00436219">
      <w:pPr>
        <w:widowControl w:val="0"/>
        <w:autoSpaceDE w:val="0"/>
        <w:autoSpaceDN w:val="0"/>
        <w:adjustRightInd w:val="0"/>
        <w:spacing w:after="0" w:line="240" w:lineRule="auto"/>
        <w:jc w:val="both"/>
        <w:rPr>
          <w:rFonts w:cs="Arial"/>
          <w:bCs/>
          <w:highlight w:val="yellow"/>
        </w:rPr>
      </w:pPr>
    </w:p>
    <w:p w14:paraId="3F04E283" w14:textId="0CFF1B5E" w:rsidR="003A6ED7" w:rsidRPr="00B8257B" w:rsidRDefault="005F778E" w:rsidP="00436219">
      <w:pPr>
        <w:widowControl w:val="0"/>
        <w:autoSpaceDE w:val="0"/>
        <w:autoSpaceDN w:val="0"/>
        <w:adjustRightInd w:val="0"/>
        <w:spacing w:after="0" w:line="240" w:lineRule="auto"/>
        <w:jc w:val="both"/>
        <w:rPr>
          <w:rFonts w:asciiTheme="minorHAnsi" w:hAnsiTheme="minorHAnsi" w:cs="Arial"/>
          <w:shd w:val="clear" w:color="auto" w:fill="FFFFFF"/>
        </w:rPr>
      </w:pPr>
      <w:r w:rsidRPr="006E1239">
        <w:rPr>
          <w:rFonts w:cs="Arial"/>
          <w:bCs/>
        </w:rPr>
        <w:t>Najnižji znesek javne podpore za posamezno operacijo je</w:t>
      </w:r>
      <w:r w:rsidR="003A6ED7" w:rsidRPr="006E1239">
        <w:rPr>
          <w:rFonts w:cs="Arial"/>
          <w:bCs/>
        </w:rPr>
        <w:t xml:space="preserve"> </w:t>
      </w:r>
      <w:r w:rsidR="006D3B0D" w:rsidRPr="006E1239">
        <w:rPr>
          <w:rFonts w:cs="Arial"/>
          <w:b/>
        </w:rPr>
        <w:t>10.</w:t>
      </w:r>
      <w:r w:rsidR="00436219" w:rsidRPr="006E1239">
        <w:rPr>
          <w:rFonts w:cs="Arial"/>
          <w:b/>
        </w:rPr>
        <w:t>000</w:t>
      </w:r>
      <w:r w:rsidR="003A6ED7" w:rsidRPr="006E1239">
        <w:rPr>
          <w:rFonts w:cs="Arial"/>
          <w:b/>
        </w:rPr>
        <w:t xml:space="preserve"> EUR</w:t>
      </w:r>
      <w:r w:rsidR="00537BF3" w:rsidRPr="006E1239">
        <w:rPr>
          <w:rFonts w:cs="Arial"/>
          <w:bCs/>
        </w:rPr>
        <w:t xml:space="preserve">, najvišji pa </w:t>
      </w:r>
      <w:r w:rsidR="00660F22" w:rsidRPr="006E1239">
        <w:rPr>
          <w:rFonts w:cs="Arial"/>
          <w:b/>
          <w:bCs/>
        </w:rPr>
        <w:t xml:space="preserve">97.120,00 </w:t>
      </w:r>
      <w:r w:rsidR="00537BF3" w:rsidRPr="006E1239">
        <w:rPr>
          <w:rFonts w:cs="Arial"/>
          <w:b/>
          <w:bCs/>
        </w:rPr>
        <w:t xml:space="preserve">EUR. </w:t>
      </w:r>
      <w:r w:rsidR="003A6ED7" w:rsidRPr="006E1239">
        <w:rPr>
          <w:rFonts w:asciiTheme="minorHAnsi" w:hAnsiTheme="minorHAnsi" w:cs="Arial"/>
          <w:shd w:val="clear" w:color="auto" w:fill="FFFFFF"/>
        </w:rPr>
        <w:t>Najnižji znesek javne podpore na upravičenca je najmanj 2</w:t>
      </w:r>
      <w:r w:rsidR="000254C4" w:rsidRPr="006E1239">
        <w:rPr>
          <w:rFonts w:asciiTheme="minorHAnsi" w:hAnsiTheme="minorHAnsi" w:cs="Arial"/>
          <w:shd w:val="clear" w:color="auto" w:fill="FFFFFF"/>
        </w:rPr>
        <w:t>.</w:t>
      </w:r>
      <w:r w:rsidR="003A6ED7" w:rsidRPr="006E1239">
        <w:rPr>
          <w:rFonts w:asciiTheme="minorHAnsi" w:hAnsiTheme="minorHAnsi" w:cs="Arial"/>
          <w:shd w:val="clear" w:color="auto" w:fill="FFFFFF"/>
        </w:rPr>
        <w:t>000 EUR.</w:t>
      </w:r>
    </w:p>
    <w:p w14:paraId="39729E6C" w14:textId="77777777" w:rsidR="003A6ED7" w:rsidRDefault="003A6ED7" w:rsidP="00436219">
      <w:pPr>
        <w:widowControl w:val="0"/>
        <w:autoSpaceDE w:val="0"/>
        <w:autoSpaceDN w:val="0"/>
        <w:adjustRightInd w:val="0"/>
        <w:spacing w:after="0" w:line="240" w:lineRule="auto"/>
        <w:jc w:val="both"/>
        <w:rPr>
          <w:rFonts w:asciiTheme="minorHAnsi" w:hAnsiTheme="minorHAnsi" w:cs="Arial"/>
          <w:color w:val="FF0000"/>
          <w:shd w:val="clear" w:color="auto" w:fill="FFFFFF"/>
        </w:rPr>
      </w:pPr>
    </w:p>
    <w:p w14:paraId="7D345F1C" w14:textId="77777777" w:rsidR="00436219" w:rsidRPr="00436219" w:rsidRDefault="00436219" w:rsidP="00436219">
      <w:pPr>
        <w:widowControl w:val="0"/>
        <w:autoSpaceDE w:val="0"/>
        <w:autoSpaceDN w:val="0"/>
        <w:adjustRightInd w:val="0"/>
        <w:spacing w:after="0" w:line="240" w:lineRule="auto"/>
        <w:jc w:val="both"/>
      </w:pPr>
      <w:r w:rsidRPr="00436219">
        <w:rPr>
          <w:rFonts w:asciiTheme="minorHAnsi" w:hAnsiTheme="minorHAnsi" w:cs="Arial"/>
          <w:shd w:val="clear" w:color="auto" w:fill="FFFFFF"/>
        </w:rPr>
        <w:t xml:space="preserve">Kadar </w:t>
      </w:r>
      <w:r w:rsidRPr="00436219">
        <w:rPr>
          <w:rFonts w:asciiTheme="minorHAnsi" w:hAnsiTheme="minorHAnsi" w:cs="Arial"/>
          <w:b/>
          <w:shd w:val="clear" w:color="auto" w:fill="FFFFFF"/>
        </w:rPr>
        <w:t>vrednost posamezne operacije znaša več kot 20.000 eurov</w:t>
      </w:r>
      <w:r w:rsidRPr="00436219">
        <w:rPr>
          <w:rFonts w:asciiTheme="minorHAnsi" w:hAnsiTheme="minorHAnsi" w:cs="Arial"/>
          <w:shd w:val="clear" w:color="auto" w:fill="FFFFFF"/>
        </w:rPr>
        <w:t xml:space="preserve">, se lahko izvaja </w:t>
      </w:r>
      <w:r w:rsidRPr="00436219">
        <w:rPr>
          <w:rFonts w:asciiTheme="minorHAnsi" w:hAnsiTheme="minorHAnsi" w:cs="Arial"/>
          <w:b/>
          <w:shd w:val="clear" w:color="auto" w:fill="FFFFFF"/>
        </w:rPr>
        <w:t>v treh fazah</w:t>
      </w:r>
      <w:r w:rsidRPr="00436219">
        <w:rPr>
          <w:rFonts w:asciiTheme="minorHAnsi" w:hAnsiTheme="minorHAnsi" w:cs="Arial"/>
          <w:shd w:val="clear" w:color="auto" w:fill="FFFFFF"/>
        </w:rPr>
        <w:t>, s tem, da posamezni zahtevek za izplačilo ne sme biti nižji od 5.000 eurov.</w:t>
      </w:r>
    </w:p>
    <w:p w14:paraId="5D31B91F" w14:textId="77777777" w:rsidR="005F778E" w:rsidRPr="005F778E" w:rsidRDefault="005F778E" w:rsidP="005F778E">
      <w:pPr>
        <w:spacing w:after="0" w:line="240" w:lineRule="auto"/>
        <w:rPr>
          <w:rFonts w:cs="Arial"/>
          <w:bCs/>
        </w:rPr>
      </w:pPr>
    </w:p>
    <w:p w14:paraId="5797AF28" w14:textId="77777777" w:rsidR="005F778E" w:rsidRDefault="005F778E" w:rsidP="005F778E">
      <w:pPr>
        <w:spacing w:after="0" w:line="240" w:lineRule="auto"/>
        <w:ind w:left="1283"/>
        <w:jc w:val="both"/>
        <w:rPr>
          <w:rFonts w:cs="Arial"/>
          <w:bCs/>
          <w:u w:val="single"/>
        </w:rPr>
      </w:pPr>
    </w:p>
    <w:p w14:paraId="712763A6" w14:textId="77777777" w:rsidR="005F778E" w:rsidRPr="00457312" w:rsidRDefault="005F778E" w:rsidP="00770AB0">
      <w:pPr>
        <w:numPr>
          <w:ilvl w:val="1"/>
          <w:numId w:val="10"/>
        </w:numPr>
        <w:spacing w:after="0" w:line="240" w:lineRule="auto"/>
        <w:jc w:val="both"/>
        <w:rPr>
          <w:rFonts w:cs="Arial"/>
          <w:bCs/>
          <w:u w:val="single"/>
        </w:rPr>
      </w:pPr>
      <w:r w:rsidRPr="00457312">
        <w:rPr>
          <w:rFonts w:cs="Arial"/>
          <w:bCs/>
          <w:u w:val="single"/>
        </w:rPr>
        <w:t xml:space="preserve">De </w:t>
      </w:r>
      <w:proofErr w:type="spellStart"/>
      <w:r w:rsidRPr="00457312">
        <w:rPr>
          <w:rFonts w:cs="Arial"/>
          <w:bCs/>
          <w:u w:val="single"/>
        </w:rPr>
        <w:t>minimis</w:t>
      </w:r>
      <w:proofErr w:type="spellEnd"/>
      <w:r w:rsidRPr="00457312">
        <w:rPr>
          <w:rFonts w:cs="Arial"/>
          <w:bCs/>
          <w:u w:val="single"/>
        </w:rPr>
        <w:t xml:space="preserve"> shema</w:t>
      </w:r>
    </w:p>
    <w:p w14:paraId="0F26DA82" w14:textId="77777777" w:rsidR="004C58A9" w:rsidRPr="00B92D94" w:rsidRDefault="004C58A9" w:rsidP="005F778E">
      <w:pPr>
        <w:spacing w:after="0" w:line="240" w:lineRule="auto"/>
        <w:ind w:left="426"/>
        <w:rPr>
          <w:rFonts w:cs="Arial"/>
          <w:bCs/>
        </w:rPr>
      </w:pPr>
    </w:p>
    <w:p w14:paraId="609962CC" w14:textId="77777777" w:rsidR="00EE7F57" w:rsidRPr="00AE0741" w:rsidRDefault="00EE7F57" w:rsidP="00EE7F57">
      <w:pPr>
        <w:widowControl w:val="0"/>
        <w:autoSpaceDE w:val="0"/>
        <w:autoSpaceDN w:val="0"/>
        <w:adjustRightInd w:val="0"/>
        <w:spacing w:after="0" w:line="240" w:lineRule="auto"/>
        <w:jc w:val="both"/>
        <w:rPr>
          <w:rFonts w:asciiTheme="minorHAnsi" w:hAnsiTheme="minorHAnsi" w:cs="Arial"/>
          <w:color w:val="000000"/>
          <w:shd w:val="clear" w:color="auto" w:fill="FFFFFF"/>
        </w:rPr>
      </w:pPr>
      <w:r w:rsidRPr="00AE0741">
        <w:rPr>
          <w:rFonts w:cs="Arial"/>
          <w:bCs/>
        </w:rPr>
        <w:t xml:space="preserve">Pri določitvi stopnje podpore operacijam se upošteva pravila državnih pomoči. </w:t>
      </w:r>
      <w:r w:rsidRPr="00AE0741">
        <w:rPr>
          <w:rFonts w:cs="Arial"/>
        </w:rPr>
        <w:t xml:space="preserve">Pri operacijah, kjer končni prejemnik sredstev ni občina ali druga javna institucija in izpolnjujejo pogoje za državne pomoči, se pomoč dodeli na podlagi pravila de </w:t>
      </w:r>
      <w:proofErr w:type="spellStart"/>
      <w:r w:rsidRPr="00AE0741">
        <w:rPr>
          <w:rFonts w:cs="Arial"/>
        </w:rPr>
        <w:t>minimis</w:t>
      </w:r>
      <w:proofErr w:type="spellEnd"/>
      <w:r w:rsidRPr="00AE0741">
        <w:rPr>
          <w:rFonts w:cs="Arial"/>
        </w:rPr>
        <w:t>.</w:t>
      </w:r>
    </w:p>
    <w:p w14:paraId="77702770" w14:textId="77777777" w:rsidR="00EE7F57" w:rsidRPr="00AE0741" w:rsidRDefault="00EE7F57" w:rsidP="00EE7F57">
      <w:pPr>
        <w:widowControl w:val="0"/>
        <w:autoSpaceDE w:val="0"/>
        <w:autoSpaceDN w:val="0"/>
        <w:adjustRightInd w:val="0"/>
        <w:spacing w:after="0" w:line="240" w:lineRule="auto"/>
        <w:jc w:val="both"/>
        <w:rPr>
          <w:rFonts w:asciiTheme="minorHAnsi" w:hAnsiTheme="minorHAnsi" w:cs="Arial"/>
          <w:color w:val="000000"/>
          <w:shd w:val="clear" w:color="auto" w:fill="FFFFFF"/>
        </w:rPr>
      </w:pPr>
    </w:p>
    <w:p w14:paraId="24A5F324" w14:textId="77777777" w:rsidR="00EE7F57" w:rsidRPr="00AE0741" w:rsidRDefault="00EE7F57" w:rsidP="00EE7F57">
      <w:pPr>
        <w:autoSpaceDE w:val="0"/>
        <w:autoSpaceDN w:val="0"/>
        <w:adjustRightInd w:val="0"/>
        <w:spacing w:after="0" w:line="240" w:lineRule="auto"/>
        <w:jc w:val="both"/>
        <w:rPr>
          <w:rFonts w:cs="Calibri"/>
        </w:rPr>
      </w:pPr>
      <w:r w:rsidRPr="00AE0741">
        <w:rPr>
          <w:rFonts w:cs="Calibri"/>
        </w:rPr>
        <w:t xml:space="preserve">Javna podpora iz sklada ESRR se dodeljuje kot pomoč po pravilu de </w:t>
      </w:r>
      <w:proofErr w:type="spellStart"/>
      <w:r w:rsidRPr="00AE0741">
        <w:rPr>
          <w:rFonts w:cs="Calibri"/>
        </w:rPr>
        <w:t>minimis</w:t>
      </w:r>
      <w:proofErr w:type="spellEnd"/>
      <w:r w:rsidRPr="00AE0741">
        <w:rPr>
          <w:rFonts w:cs="Calibri"/>
        </w:rPr>
        <w:t xml:space="preserve"> v skladu z Uredbo 1407/2013/EU, priglašeno s Programom izvajanja finančnih spodbud ministrstva za gospodarski razvoj in tehnologijo 2015–2020, objavljenim na spletni strani MGRT (št. sheme: M001-2399245-2015).</w:t>
      </w:r>
    </w:p>
    <w:p w14:paraId="0D6D84DF" w14:textId="77777777" w:rsidR="00EE7F57" w:rsidRPr="00AE0741" w:rsidRDefault="00EE7F57" w:rsidP="00EE7F57">
      <w:pPr>
        <w:widowControl w:val="0"/>
        <w:autoSpaceDE w:val="0"/>
        <w:autoSpaceDN w:val="0"/>
        <w:adjustRightInd w:val="0"/>
        <w:spacing w:after="0" w:line="240" w:lineRule="auto"/>
        <w:jc w:val="both"/>
        <w:rPr>
          <w:rFonts w:cs="Arial"/>
          <w:bCs/>
        </w:rPr>
      </w:pPr>
    </w:p>
    <w:p w14:paraId="3D8F1BDB" w14:textId="77777777" w:rsidR="00EE7F57" w:rsidRDefault="00EE7F57" w:rsidP="00EE7F57">
      <w:pPr>
        <w:widowControl w:val="0"/>
        <w:autoSpaceDE w:val="0"/>
        <w:autoSpaceDN w:val="0"/>
        <w:adjustRightInd w:val="0"/>
        <w:spacing w:after="0" w:line="240" w:lineRule="auto"/>
        <w:jc w:val="both"/>
        <w:rPr>
          <w:rFonts w:cs="Arial"/>
          <w:bCs/>
          <w:highlight w:val="yellow"/>
        </w:rPr>
      </w:pPr>
      <w:r w:rsidRPr="00AE0741">
        <w:rPr>
          <w:rFonts w:asciiTheme="minorHAnsi" w:hAnsiTheme="minorHAnsi" w:cs="Arial"/>
          <w:b/>
          <w:color w:val="000000"/>
          <w:shd w:val="clear" w:color="auto" w:fill="FFFFFF"/>
        </w:rPr>
        <w:t>Ministrstvo za gospodarski razvoj in tehnologijo upravičenca pisno obvesti, da je pomoč dodeljena</w:t>
      </w:r>
      <w:r w:rsidRPr="005C364D">
        <w:rPr>
          <w:rFonts w:asciiTheme="minorHAnsi" w:hAnsiTheme="minorHAnsi" w:cs="Arial"/>
          <w:b/>
          <w:color w:val="000000"/>
          <w:shd w:val="clear" w:color="auto" w:fill="FFFFFF"/>
        </w:rPr>
        <w:t xml:space="preserve"> po pravilu de </w:t>
      </w:r>
      <w:proofErr w:type="spellStart"/>
      <w:r w:rsidRPr="005C364D">
        <w:rPr>
          <w:rFonts w:asciiTheme="minorHAnsi" w:hAnsiTheme="minorHAnsi" w:cs="Arial"/>
          <w:b/>
          <w:color w:val="000000"/>
          <w:shd w:val="clear" w:color="auto" w:fill="FFFFFF"/>
        </w:rPr>
        <w:t>minimis</w:t>
      </w:r>
      <w:proofErr w:type="spellEnd"/>
      <w:r w:rsidRPr="005C364D">
        <w:rPr>
          <w:rFonts w:asciiTheme="minorHAnsi" w:hAnsiTheme="minorHAnsi" w:cs="Arial"/>
          <w:b/>
          <w:color w:val="000000"/>
          <w:shd w:val="clear" w:color="auto" w:fill="FFFFFF"/>
        </w:rPr>
        <w:t xml:space="preserve"> in o znesku odobrene pomoči de </w:t>
      </w:r>
      <w:proofErr w:type="spellStart"/>
      <w:r w:rsidRPr="005C364D">
        <w:rPr>
          <w:rFonts w:asciiTheme="minorHAnsi" w:hAnsiTheme="minorHAnsi" w:cs="Arial"/>
          <w:b/>
          <w:color w:val="000000"/>
          <w:shd w:val="clear" w:color="auto" w:fill="FFFFFF"/>
        </w:rPr>
        <w:t>minimis</w:t>
      </w:r>
      <w:proofErr w:type="spellEnd"/>
      <w:r w:rsidRPr="005C364D">
        <w:rPr>
          <w:rFonts w:asciiTheme="minorHAnsi" w:hAnsiTheme="minorHAnsi" w:cs="Arial"/>
          <w:b/>
          <w:color w:val="000000"/>
          <w:shd w:val="clear" w:color="auto" w:fill="FFFFFF"/>
        </w:rPr>
        <w:t xml:space="preserve">. Pomoč de </w:t>
      </w:r>
      <w:proofErr w:type="spellStart"/>
      <w:r w:rsidRPr="005C364D">
        <w:rPr>
          <w:rFonts w:asciiTheme="minorHAnsi" w:hAnsiTheme="minorHAnsi" w:cs="Arial"/>
          <w:b/>
          <w:color w:val="000000"/>
          <w:shd w:val="clear" w:color="auto" w:fill="FFFFFF"/>
        </w:rPr>
        <w:t>minimis</w:t>
      </w:r>
      <w:proofErr w:type="spellEnd"/>
      <w:r w:rsidRPr="005C364D">
        <w:rPr>
          <w:rFonts w:asciiTheme="minorHAnsi" w:hAnsiTheme="minorHAnsi" w:cs="Arial"/>
          <w:b/>
          <w:color w:val="000000"/>
          <w:shd w:val="clear" w:color="auto" w:fill="FFFFFF"/>
        </w:rPr>
        <w:t xml:space="preserve"> se šteje za dodeljeno z dnem podpisa pogodbe o pravici do sredstev, ki jo sklene Ministrstvo za gospodarski razvoj in tehnologijo z upravičencem.</w:t>
      </w:r>
    </w:p>
    <w:p w14:paraId="362C66EB" w14:textId="77777777" w:rsidR="00EE7F57" w:rsidRDefault="00EE7F57" w:rsidP="00EE7F57">
      <w:pPr>
        <w:widowControl w:val="0"/>
        <w:autoSpaceDE w:val="0"/>
        <w:autoSpaceDN w:val="0"/>
        <w:adjustRightInd w:val="0"/>
        <w:spacing w:after="0" w:line="240" w:lineRule="auto"/>
        <w:jc w:val="both"/>
        <w:rPr>
          <w:rFonts w:cs="Arial"/>
          <w:bCs/>
          <w:highlight w:val="yellow"/>
        </w:rPr>
      </w:pPr>
    </w:p>
    <w:p w14:paraId="60750E59" w14:textId="77777777" w:rsidR="00EE7F57" w:rsidRDefault="00EE7F57" w:rsidP="00EE7F57">
      <w:pPr>
        <w:widowControl w:val="0"/>
        <w:autoSpaceDE w:val="0"/>
        <w:autoSpaceDN w:val="0"/>
        <w:adjustRightInd w:val="0"/>
        <w:spacing w:after="0" w:line="240" w:lineRule="auto"/>
        <w:jc w:val="both"/>
        <w:rPr>
          <w:rFonts w:cs="Arial"/>
          <w:bCs/>
          <w:highlight w:val="yellow"/>
        </w:rPr>
      </w:pPr>
      <w:r>
        <w:t xml:space="preserve">Skupni znesek pomoči končnemu prejemniku sredstev, dodeljen enotnemu podjetju na podlagi pravila de </w:t>
      </w:r>
      <w:proofErr w:type="spellStart"/>
      <w:r>
        <w:t>minimis</w:t>
      </w:r>
      <w:proofErr w:type="spellEnd"/>
      <w:r>
        <w:t xml:space="preserve"> ne sme presegati 200.000 eurov oziroma 100.000 eurov v cestno tovornem prometu in 15.000 eurov v sektorju primarne kmetijske proizvodnje, opredeljene v prilogi I Pogodbe o Evropski uniji (URL: </w:t>
      </w:r>
      <w:hyperlink r:id="rId11" w:history="1">
        <w:r w:rsidRPr="00C23ABE">
          <w:rPr>
            <w:rStyle w:val="Hiperpovezava"/>
          </w:rPr>
          <w:t>https://www.ecb.europa.eu/ecb/legal/pdf/ce32120061229sl00010331.pdf</w:t>
        </w:r>
      </w:hyperlink>
      <w:r>
        <w:t xml:space="preserve">), str. 183), </w:t>
      </w:r>
      <w:r w:rsidRPr="00CB46FD">
        <w:rPr>
          <w:b/>
        </w:rPr>
        <w:t>v obdobju zadnjih treh proračunskih let</w:t>
      </w:r>
      <w:r>
        <w:t>, ne glede na obliko ali namen pomoči.</w:t>
      </w:r>
    </w:p>
    <w:p w14:paraId="05B46964" w14:textId="77777777" w:rsidR="003D0FA2" w:rsidRDefault="003D0FA2" w:rsidP="003007E7">
      <w:pPr>
        <w:widowControl w:val="0"/>
        <w:autoSpaceDE w:val="0"/>
        <w:autoSpaceDN w:val="0"/>
        <w:adjustRightInd w:val="0"/>
        <w:spacing w:after="0" w:line="240" w:lineRule="auto"/>
        <w:jc w:val="both"/>
        <w:rPr>
          <w:rFonts w:cs="Arial"/>
          <w:bCs/>
          <w:highlight w:val="yellow"/>
        </w:rPr>
      </w:pPr>
    </w:p>
    <w:p w14:paraId="753BDADF" w14:textId="77777777" w:rsidR="009B3780" w:rsidRDefault="009B3780" w:rsidP="003007E7">
      <w:pPr>
        <w:widowControl w:val="0"/>
        <w:autoSpaceDE w:val="0"/>
        <w:autoSpaceDN w:val="0"/>
        <w:adjustRightInd w:val="0"/>
        <w:spacing w:after="0" w:line="240" w:lineRule="auto"/>
        <w:jc w:val="both"/>
      </w:pPr>
      <w:r w:rsidRPr="001922A1">
        <w:rPr>
          <w:b/>
        </w:rPr>
        <w:t>Enotno podjetje</w:t>
      </w:r>
      <w:r>
        <w:t xml:space="preserve"> pomeni vsa podjetja, ki so med seboj najmanj v enem od naslednjih razmerij: </w:t>
      </w:r>
    </w:p>
    <w:p w14:paraId="14488A09" w14:textId="77777777" w:rsidR="009B3780" w:rsidRDefault="009B3780" w:rsidP="003007E7">
      <w:pPr>
        <w:widowControl w:val="0"/>
        <w:autoSpaceDE w:val="0"/>
        <w:autoSpaceDN w:val="0"/>
        <w:adjustRightInd w:val="0"/>
        <w:spacing w:after="0" w:line="240" w:lineRule="auto"/>
        <w:jc w:val="both"/>
      </w:pPr>
      <w:r>
        <w:t>- imajo večino glasovalnih pravic delničarjev ali družbenikov drugega podjetja,</w:t>
      </w:r>
    </w:p>
    <w:p w14:paraId="3DE439D6" w14:textId="77777777" w:rsidR="009B3780" w:rsidRDefault="009B3780" w:rsidP="003007E7">
      <w:pPr>
        <w:widowControl w:val="0"/>
        <w:autoSpaceDE w:val="0"/>
        <w:autoSpaceDN w:val="0"/>
        <w:adjustRightInd w:val="0"/>
        <w:spacing w:after="0" w:line="240" w:lineRule="auto"/>
        <w:jc w:val="both"/>
      </w:pPr>
      <w:r>
        <w:t xml:space="preserve">- imajo pravico imenovati ali odpoklicati večino članov upravnega, poslovodnega ali nadzornega organa drugega podjetja, </w:t>
      </w:r>
    </w:p>
    <w:p w14:paraId="778B93EA" w14:textId="77777777" w:rsidR="009B3780" w:rsidRDefault="009B3780" w:rsidP="003007E7">
      <w:pPr>
        <w:widowControl w:val="0"/>
        <w:autoSpaceDE w:val="0"/>
        <w:autoSpaceDN w:val="0"/>
        <w:adjustRightInd w:val="0"/>
        <w:spacing w:after="0" w:line="240" w:lineRule="auto"/>
        <w:jc w:val="both"/>
      </w:pPr>
      <w:r>
        <w:t xml:space="preserve">- imajo pravico izvrševati prevladujoč vpliv na drugo podjetje na podlagi pogodbe, sklenjene z navedenim podjetjem, ali določbe v njegovi družbeni pogodbi ali statutu, </w:t>
      </w:r>
    </w:p>
    <w:p w14:paraId="40B67BA8" w14:textId="77777777" w:rsidR="009B3780" w:rsidRDefault="009B3780" w:rsidP="003007E7">
      <w:pPr>
        <w:widowControl w:val="0"/>
        <w:autoSpaceDE w:val="0"/>
        <w:autoSpaceDN w:val="0"/>
        <w:adjustRightInd w:val="0"/>
        <w:spacing w:after="0" w:line="240" w:lineRule="auto"/>
        <w:jc w:val="both"/>
      </w:pPr>
      <w:r>
        <w:t xml:space="preserve">- podjetje, ki je delničar ali družbenik drugega podjetja, na podlagi dogovora z drugimi delničarji ali družbeniki navedenega podjetja samo nadzoruje večino glasovalnih pravic delničarjev ali družbenikov navedenega podjetja, </w:t>
      </w:r>
    </w:p>
    <w:p w14:paraId="33B2BB6B" w14:textId="77777777" w:rsidR="009B3780" w:rsidRDefault="009B3780" w:rsidP="003007E7">
      <w:pPr>
        <w:widowControl w:val="0"/>
        <w:autoSpaceDE w:val="0"/>
        <w:autoSpaceDN w:val="0"/>
        <w:adjustRightInd w:val="0"/>
        <w:spacing w:after="0" w:line="240" w:lineRule="auto"/>
        <w:jc w:val="both"/>
        <w:rPr>
          <w:rFonts w:cs="Arial"/>
          <w:bCs/>
          <w:highlight w:val="yellow"/>
        </w:rPr>
      </w:pPr>
      <w:r>
        <w:t>- podjetje, ki je v katerem koli razmerju iz predhodnih alinej prek enega ali več drugih podjetij, prav tako velja za enotno podjetje.</w:t>
      </w:r>
    </w:p>
    <w:p w14:paraId="6ACCB41C" w14:textId="77777777" w:rsidR="009B3780" w:rsidRDefault="009B3780" w:rsidP="003007E7">
      <w:pPr>
        <w:widowControl w:val="0"/>
        <w:autoSpaceDE w:val="0"/>
        <w:autoSpaceDN w:val="0"/>
        <w:adjustRightInd w:val="0"/>
        <w:spacing w:after="0" w:line="240" w:lineRule="auto"/>
        <w:jc w:val="both"/>
        <w:rPr>
          <w:rFonts w:cs="Arial"/>
          <w:bCs/>
          <w:highlight w:val="yellow"/>
        </w:rPr>
      </w:pPr>
    </w:p>
    <w:p w14:paraId="4A2697DF" w14:textId="77777777" w:rsidR="004C58A9" w:rsidRDefault="001922A1" w:rsidP="00693BE7">
      <w:pPr>
        <w:widowControl w:val="0"/>
        <w:autoSpaceDE w:val="0"/>
        <w:autoSpaceDN w:val="0"/>
        <w:adjustRightInd w:val="0"/>
        <w:spacing w:after="0" w:line="240" w:lineRule="auto"/>
        <w:jc w:val="both"/>
        <w:rPr>
          <w:rFonts w:cs="Arial"/>
          <w:bCs/>
        </w:rPr>
      </w:pPr>
      <w:r>
        <w:rPr>
          <w:rFonts w:cs="Arial"/>
          <w:bCs/>
        </w:rPr>
        <w:t>Upravičenec mora zato k vlogi predložiti pisno:</w:t>
      </w:r>
    </w:p>
    <w:p w14:paraId="459D3009" w14:textId="77777777" w:rsidR="001922A1" w:rsidRDefault="001922A1" w:rsidP="00693BE7">
      <w:pPr>
        <w:widowControl w:val="0"/>
        <w:autoSpaceDE w:val="0"/>
        <w:autoSpaceDN w:val="0"/>
        <w:adjustRightInd w:val="0"/>
        <w:spacing w:after="0" w:line="240" w:lineRule="auto"/>
        <w:jc w:val="both"/>
      </w:pPr>
      <w:r>
        <w:t xml:space="preserve">- izjavo o že prejetih pomočeh po pravilu de </w:t>
      </w:r>
      <w:proofErr w:type="spellStart"/>
      <w:r>
        <w:t>minimis</w:t>
      </w:r>
      <w:proofErr w:type="spellEnd"/>
      <w:r>
        <w:t xml:space="preserve">, vključno z navedbo, pri katerih dajalcih in v kakšnem znesku je prejemnik pomoči v zadnjem triletnem obdobju kandidiral za pomoč po pravilu de </w:t>
      </w:r>
      <w:proofErr w:type="spellStart"/>
      <w:r>
        <w:t>minimis</w:t>
      </w:r>
      <w:proofErr w:type="spellEnd"/>
      <w:r>
        <w:t>,</w:t>
      </w:r>
    </w:p>
    <w:p w14:paraId="3A48A3EF" w14:textId="77777777" w:rsidR="001922A1" w:rsidRDefault="001922A1" w:rsidP="00693BE7">
      <w:pPr>
        <w:widowControl w:val="0"/>
        <w:autoSpaceDE w:val="0"/>
        <w:autoSpaceDN w:val="0"/>
        <w:adjustRightInd w:val="0"/>
        <w:spacing w:after="0" w:line="240" w:lineRule="auto"/>
        <w:jc w:val="both"/>
      </w:pPr>
      <w:r>
        <w:t xml:space="preserve"> - izjavo o drugih že prejetih (ali zaprošenih) pomočeh za iste upravičene stroške ter </w:t>
      </w:r>
    </w:p>
    <w:p w14:paraId="0FC5D96D" w14:textId="77777777" w:rsidR="001922A1" w:rsidRDefault="001922A1" w:rsidP="00693BE7">
      <w:pPr>
        <w:widowControl w:val="0"/>
        <w:autoSpaceDE w:val="0"/>
        <w:autoSpaceDN w:val="0"/>
        <w:adjustRightInd w:val="0"/>
        <w:spacing w:after="0" w:line="240" w:lineRule="auto"/>
        <w:jc w:val="both"/>
      </w:pPr>
      <w:r>
        <w:t xml:space="preserve">- zagotovilo, da z dodeljenim zneskom pomoči po pravilu de </w:t>
      </w:r>
      <w:proofErr w:type="spellStart"/>
      <w:r>
        <w:t>minimis</w:t>
      </w:r>
      <w:proofErr w:type="spellEnd"/>
      <w:r>
        <w:t xml:space="preserve"> ne bo presežena zgornja meja pomoči po pravilu de </w:t>
      </w:r>
      <w:proofErr w:type="spellStart"/>
      <w:r>
        <w:t>minimis</w:t>
      </w:r>
      <w:proofErr w:type="spellEnd"/>
      <w:r>
        <w:t xml:space="preserve">, in dovoljene intenzivnosti pomoči, </w:t>
      </w:r>
    </w:p>
    <w:p w14:paraId="3432D6A8" w14:textId="77777777" w:rsidR="0009269D" w:rsidRDefault="001922A1" w:rsidP="00693BE7">
      <w:pPr>
        <w:widowControl w:val="0"/>
        <w:autoSpaceDE w:val="0"/>
        <w:autoSpaceDN w:val="0"/>
        <w:adjustRightInd w:val="0"/>
        <w:spacing w:after="0" w:line="240" w:lineRule="auto"/>
        <w:jc w:val="both"/>
      </w:pPr>
      <w:r>
        <w:t xml:space="preserve">- izjavo prejemnika, v pisni obliki, ali gre za primer pripojenega podjetja ali delitve podjetja, </w:t>
      </w:r>
    </w:p>
    <w:p w14:paraId="1D61BD61" w14:textId="77777777" w:rsidR="001922A1" w:rsidRPr="00B92D94" w:rsidRDefault="001922A1" w:rsidP="00693BE7">
      <w:pPr>
        <w:widowControl w:val="0"/>
        <w:autoSpaceDE w:val="0"/>
        <w:autoSpaceDN w:val="0"/>
        <w:adjustRightInd w:val="0"/>
        <w:spacing w:after="0" w:line="240" w:lineRule="auto"/>
        <w:jc w:val="both"/>
        <w:rPr>
          <w:rFonts w:cs="Arial"/>
          <w:bCs/>
        </w:rPr>
      </w:pPr>
      <w:r>
        <w:t>- izjavo prejemnika s seznamom vseh, z njim povezanih podjetij.</w:t>
      </w:r>
    </w:p>
    <w:p w14:paraId="0829E79D" w14:textId="77777777" w:rsidR="002F0B63" w:rsidRPr="00B92D94" w:rsidRDefault="002F0B63" w:rsidP="00693BE7">
      <w:pPr>
        <w:widowControl w:val="0"/>
        <w:autoSpaceDE w:val="0"/>
        <w:autoSpaceDN w:val="0"/>
        <w:adjustRightInd w:val="0"/>
        <w:spacing w:after="0" w:line="240" w:lineRule="auto"/>
        <w:jc w:val="both"/>
        <w:rPr>
          <w:rFonts w:cs="Arial"/>
        </w:rPr>
      </w:pPr>
    </w:p>
    <w:p w14:paraId="3FD065E6" w14:textId="77777777" w:rsidR="004C58A9" w:rsidRPr="00B92D94" w:rsidRDefault="004C58A9" w:rsidP="00693BE7">
      <w:pPr>
        <w:widowControl w:val="0"/>
        <w:autoSpaceDE w:val="0"/>
        <w:autoSpaceDN w:val="0"/>
        <w:adjustRightInd w:val="0"/>
        <w:spacing w:after="0" w:line="240" w:lineRule="auto"/>
        <w:jc w:val="both"/>
        <w:rPr>
          <w:rFonts w:cs="Arial"/>
        </w:rPr>
      </w:pPr>
    </w:p>
    <w:p w14:paraId="38E1F7AE" w14:textId="77777777" w:rsidR="004C58A9" w:rsidRDefault="004C58A9" w:rsidP="00693BE7">
      <w:pPr>
        <w:widowControl w:val="0"/>
        <w:numPr>
          <w:ilvl w:val="1"/>
          <w:numId w:val="10"/>
        </w:numPr>
        <w:autoSpaceDE w:val="0"/>
        <w:autoSpaceDN w:val="0"/>
        <w:adjustRightInd w:val="0"/>
        <w:spacing w:after="0" w:line="240" w:lineRule="auto"/>
        <w:jc w:val="both"/>
        <w:rPr>
          <w:rFonts w:cs="Arial"/>
          <w:u w:val="single"/>
        </w:rPr>
      </w:pPr>
      <w:r w:rsidRPr="00B92D94">
        <w:rPr>
          <w:rFonts w:cs="Arial"/>
          <w:u w:val="single"/>
        </w:rPr>
        <w:t>Pogoji glede predloga operacije</w:t>
      </w:r>
    </w:p>
    <w:p w14:paraId="4FE7A0DB" w14:textId="77777777" w:rsidR="00244759" w:rsidRPr="00B92D94" w:rsidRDefault="00244759" w:rsidP="00244759">
      <w:pPr>
        <w:widowControl w:val="0"/>
        <w:autoSpaceDE w:val="0"/>
        <w:autoSpaceDN w:val="0"/>
        <w:adjustRightInd w:val="0"/>
        <w:spacing w:after="0" w:line="240" w:lineRule="auto"/>
        <w:ind w:left="1283"/>
        <w:jc w:val="both"/>
        <w:rPr>
          <w:rFonts w:cs="Arial"/>
          <w:u w:val="single"/>
        </w:rPr>
      </w:pPr>
    </w:p>
    <w:p w14:paraId="0412D8D0" w14:textId="045880F5" w:rsidR="004C58A9" w:rsidRPr="00D070C6" w:rsidRDefault="004C58A9" w:rsidP="00D070C6">
      <w:pPr>
        <w:widowControl w:val="0"/>
        <w:autoSpaceDE w:val="0"/>
        <w:autoSpaceDN w:val="0"/>
        <w:adjustRightInd w:val="0"/>
        <w:spacing w:after="0" w:line="240" w:lineRule="auto"/>
        <w:jc w:val="both"/>
        <w:rPr>
          <w:rFonts w:cs="Arial"/>
          <w:bCs/>
        </w:rPr>
      </w:pPr>
      <w:r w:rsidRPr="00D070C6">
        <w:rPr>
          <w:rFonts w:cs="Arial"/>
          <w:bCs/>
        </w:rPr>
        <w:t xml:space="preserve">Operacija predstavlja niz aktivnosti, ki so z uporabo razpoložljivih finančnih sredstev v določenem časovnem obdobju usmerjene v dosego jasno opredeljenih ciljev. Pri vsaki pripravi operacij mora biti:  </w:t>
      </w:r>
    </w:p>
    <w:p w14:paraId="62146293" w14:textId="77777777" w:rsidR="004C58A9" w:rsidRDefault="004C58A9" w:rsidP="00D070C6">
      <w:pPr>
        <w:numPr>
          <w:ilvl w:val="0"/>
          <w:numId w:val="2"/>
        </w:numPr>
        <w:tabs>
          <w:tab w:val="clear" w:pos="720"/>
        </w:tabs>
        <w:spacing w:after="0" w:line="240" w:lineRule="auto"/>
        <w:ind w:left="426"/>
        <w:rPr>
          <w:rFonts w:cs="Arial"/>
          <w:bCs/>
        </w:rPr>
      </w:pPr>
      <w:r>
        <w:rPr>
          <w:rFonts w:cs="Arial"/>
          <w:bCs/>
        </w:rPr>
        <w:t>j</w:t>
      </w:r>
      <w:r w:rsidRPr="00D070C6">
        <w:rPr>
          <w:rFonts w:cs="Arial"/>
          <w:bCs/>
        </w:rPr>
        <w:t>asno opredeljeno komu je namenjena in kdo so njen</w:t>
      </w:r>
      <w:r>
        <w:rPr>
          <w:rFonts w:cs="Arial"/>
          <w:bCs/>
        </w:rPr>
        <w:t>i</w:t>
      </w:r>
      <w:r w:rsidRPr="00D070C6">
        <w:rPr>
          <w:rFonts w:cs="Arial"/>
          <w:bCs/>
        </w:rPr>
        <w:t xml:space="preserve"> končni uporabniki</w:t>
      </w:r>
      <w:r>
        <w:rPr>
          <w:rFonts w:cs="Arial"/>
          <w:bCs/>
        </w:rPr>
        <w:t>,</w:t>
      </w:r>
    </w:p>
    <w:p w14:paraId="43169863" w14:textId="77777777" w:rsidR="004C58A9" w:rsidRDefault="004C58A9" w:rsidP="00D070C6">
      <w:pPr>
        <w:numPr>
          <w:ilvl w:val="0"/>
          <w:numId w:val="2"/>
        </w:numPr>
        <w:tabs>
          <w:tab w:val="clear" w:pos="720"/>
        </w:tabs>
        <w:spacing w:after="0" w:line="240" w:lineRule="auto"/>
        <w:ind w:left="426"/>
        <w:rPr>
          <w:rFonts w:cs="Arial"/>
          <w:bCs/>
        </w:rPr>
      </w:pPr>
      <w:r>
        <w:rPr>
          <w:rFonts w:cs="Arial"/>
          <w:bCs/>
        </w:rPr>
        <w:t>o</w:t>
      </w:r>
      <w:r w:rsidRPr="00D070C6">
        <w:rPr>
          <w:rFonts w:cs="Arial"/>
          <w:bCs/>
        </w:rPr>
        <w:t>pisan sistem upravljanja in na</w:t>
      </w:r>
      <w:r>
        <w:rPr>
          <w:rFonts w:cs="Arial"/>
          <w:bCs/>
        </w:rPr>
        <w:t>č</w:t>
      </w:r>
      <w:r w:rsidRPr="00D070C6">
        <w:rPr>
          <w:rFonts w:cs="Arial"/>
          <w:bCs/>
        </w:rPr>
        <w:t>in financiranja</w:t>
      </w:r>
      <w:r w:rsidR="006974B6">
        <w:rPr>
          <w:rFonts w:cs="Arial"/>
          <w:bCs/>
        </w:rPr>
        <w:t>.</w:t>
      </w:r>
    </w:p>
    <w:p w14:paraId="54E0F8E3" w14:textId="77777777" w:rsidR="004C58A9" w:rsidRDefault="004C58A9" w:rsidP="00693BE7">
      <w:pPr>
        <w:widowControl w:val="0"/>
        <w:autoSpaceDE w:val="0"/>
        <w:autoSpaceDN w:val="0"/>
        <w:adjustRightInd w:val="0"/>
        <w:spacing w:after="0" w:line="240" w:lineRule="auto"/>
        <w:jc w:val="both"/>
        <w:rPr>
          <w:rFonts w:cs="Arial"/>
          <w:bCs/>
        </w:rPr>
      </w:pPr>
    </w:p>
    <w:p w14:paraId="55B8FE05" w14:textId="66DFD829" w:rsidR="004C58A9" w:rsidRPr="00B92D94" w:rsidRDefault="004C58A9" w:rsidP="00693BE7">
      <w:pPr>
        <w:widowControl w:val="0"/>
        <w:autoSpaceDE w:val="0"/>
        <w:autoSpaceDN w:val="0"/>
        <w:adjustRightInd w:val="0"/>
        <w:spacing w:after="0" w:line="240" w:lineRule="auto"/>
        <w:jc w:val="both"/>
        <w:rPr>
          <w:rFonts w:cs="Arial"/>
          <w:bCs/>
        </w:rPr>
      </w:pPr>
      <w:r w:rsidRPr="00B92D94">
        <w:rPr>
          <w:rFonts w:cs="Arial"/>
          <w:bCs/>
        </w:rPr>
        <w:lastRenderedPageBreak/>
        <w:t xml:space="preserve">Iz </w:t>
      </w:r>
      <w:r w:rsidRPr="00D828E3">
        <w:rPr>
          <w:rFonts w:cs="Arial"/>
          <w:bCs/>
        </w:rPr>
        <w:t>opisa predloga operacije</w:t>
      </w:r>
      <w:r w:rsidRPr="00B92D94">
        <w:rPr>
          <w:rFonts w:cs="Arial"/>
          <w:bCs/>
        </w:rPr>
        <w:t xml:space="preserve"> v vlogi na javni poziv mora biti razvidna zaprta finančna konstrukcija za celotno operacijo, kar pomeni, da mora prikazovati razdelitev posameznih stroškov po posameznih partnerjih in vrstah stroškov.</w:t>
      </w:r>
    </w:p>
    <w:p w14:paraId="34F5F2B0" w14:textId="77777777" w:rsidR="004C58A9" w:rsidRDefault="004C58A9" w:rsidP="00693BE7">
      <w:pPr>
        <w:widowControl w:val="0"/>
        <w:autoSpaceDE w:val="0"/>
        <w:autoSpaceDN w:val="0"/>
        <w:adjustRightInd w:val="0"/>
        <w:spacing w:after="0" w:line="240" w:lineRule="auto"/>
        <w:jc w:val="both"/>
        <w:rPr>
          <w:rFonts w:cs="Arial"/>
          <w:bCs/>
        </w:rPr>
      </w:pPr>
    </w:p>
    <w:p w14:paraId="5A6C20DA" w14:textId="77777777" w:rsidR="00436219" w:rsidRPr="00B92D94" w:rsidRDefault="00436219" w:rsidP="00693BE7">
      <w:pPr>
        <w:widowControl w:val="0"/>
        <w:autoSpaceDE w:val="0"/>
        <w:autoSpaceDN w:val="0"/>
        <w:adjustRightInd w:val="0"/>
        <w:spacing w:after="0" w:line="240" w:lineRule="auto"/>
        <w:jc w:val="both"/>
        <w:rPr>
          <w:rFonts w:cs="Arial"/>
          <w:bCs/>
        </w:rPr>
      </w:pPr>
      <w:r w:rsidRPr="00D7382E">
        <w:rPr>
          <w:rFonts w:asciiTheme="minorHAnsi" w:hAnsiTheme="minorHAnsi" w:cs="Arial"/>
          <w:color w:val="000000"/>
          <w:shd w:val="clear" w:color="auto" w:fill="FFFFFF"/>
        </w:rPr>
        <w:t>Vsa potrebna dovoljenja oziroma soglasja, kot jih za izvedbo operacij določajo področni predpisi, morajo biti izdana najpozneje do zaključka izbirnega postopka na ravni odločanja v LAS. Če je za operacijo predpisano gradbeno dovoljenje v skladu z zakonom, ki ureja graditev, mora biti pravnomočno gradbeno dovoljenje priloženo ob oddaji vloge.</w:t>
      </w:r>
    </w:p>
    <w:p w14:paraId="01354003" w14:textId="77777777" w:rsidR="004C58A9" w:rsidRPr="00B92D94" w:rsidRDefault="004C58A9" w:rsidP="00693BE7">
      <w:pPr>
        <w:widowControl w:val="0"/>
        <w:autoSpaceDE w:val="0"/>
        <w:autoSpaceDN w:val="0"/>
        <w:adjustRightInd w:val="0"/>
        <w:spacing w:after="0" w:line="240" w:lineRule="auto"/>
        <w:jc w:val="both"/>
        <w:rPr>
          <w:rFonts w:cs="Arial"/>
          <w:bCs/>
        </w:rPr>
      </w:pPr>
    </w:p>
    <w:p w14:paraId="72E56D62" w14:textId="77777777" w:rsidR="004C58A9" w:rsidRDefault="004C58A9" w:rsidP="00693BE7">
      <w:pPr>
        <w:widowControl w:val="0"/>
        <w:numPr>
          <w:ilvl w:val="1"/>
          <w:numId w:val="10"/>
        </w:numPr>
        <w:autoSpaceDE w:val="0"/>
        <w:autoSpaceDN w:val="0"/>
        <w:adjustRightInd w:val="0"/>
        <w:spacing w:after="0" w:line="240" w:lineRule="auto"/>
        <w:jc w:val="both"/>
        <w:rPr>
          <w:rFonts w:cs="Arial"/>
          <w:u w:val="single"/>
        </w:rPr>
      </w:pPr>
      <w:r w:rsidRPr="00B92D94">
        <w:rPr>
          <w:rFonts w:cs="Arial"/>
          <w:u w:val="single"/>
        </w:rPr>
        <w:t>Časovni okvir izvedbe operacije</w:t>
      </w:r>
    </w:p>
    <w:p w14:paraId="66A22E94" w14:textId="77777777" w:rsidR="00244759" w:rsidRPr="00B92D94" w:rsidRDefault="00244759" w:rsidP="00244759">
      <w:pPr>
        <w:widowControl w:val="0"/>
        <w:autoSpaceDE w:val="0"/>
        <w:autoSpaceDN w:val="0"/>
        <w:adjustRightInd w:val="0"/>
        <w:spacing w:after="0" w:line="240" w:lineRule="auto"/>
        <w:ind w:left="1283"/>
        <w:jc w:val="both"/>
        <w:rPr>
          <w:rFonts w:cs="Arial"/>
          <w:u w:val="single"/>
        </w:rPr>
      </w:pPr>
    </w:p>
    <w:p w14:paraId="76E1D162" w14:textId="77777777" w:rsidR="004E0659" w:rsidRPr="00541D9B" w:rsidRDefault="004E0659" w:rsidP="004E0659">
      <w:pPr>
        <w:widowControl w:val="0"/>
        <w:autoSpaceDE w:val="0"/>
        <w:autoSpaceDN w:val="0"/>
        <w:adjustRightInd w:val="0"/>
        <w:spacing w:after="0" w:line="240" w:lineRule="auto"/>
        <w:jc w:val="both"/>
        <w:rPr>
          <w:rFonts w:asciiTheme="minorHAnsi" w:hAnsiTheme="minorHAnsi" w:cstheme="minorHAnsi"/>
        </w:rPr>
      </w:pPr>
      <w:r w:rsidRPr="00541D9B">
        <w:rPr>
          <w:rFonts w:asciiTheme="minorHAnsi" w:hAnsiTheme="minorHAnsi" w:cstheme="minorHAnsi"/>
          <w:color w:val="000000"/>
          <w:shd w:val="clear" w:color="auto" w:fill="FFFFFF"/>
        </w:rPr>
        <w:t>Operacija se ne sme začeti izvajati pred obdobjem upravičenosti v skladu s pogoji ESRR</w:t>
      </w:r>
      <w:r w:rsidRPr="00541D9B">
        <w:rPr>
          <w:rFonts w:asciiTheme="minorHAnsi" w:hAnsiTheme="minorHAnsi" w:cstheme="minorHAnsi"/>
          <w:shd w:val="clear" w:color="auto" w:fill="FFFFFF"/>
        </w:rPr>
        <w:t>.</w:t>
      </w:r>
      <w:r w:rsidRPr="00541D9B">
        <w:rPr>
          <w:rFonts w:asciiTheme="minorHAnsi" w:hAnsiTheme="minorHAnsi" w:cstheme="minorHAnsi"/>
        </w:rPr>
        <w:t xml:space="preserve"> </w:t>
      </w:r>
    </w:p>
    <w:p w14:paraId="502A92D6" w14:textId="77777777" w:rsidR="004E0659" w:rsidRPr="00541D9B" w:rsidRDefault="004E0659" w:rsidP="004E0659">
      <w:pPr>
        <w:widowControl w:val="0"/>
        <w:autoSpaceDE w:val="0"/>
        <w:autoSpaceDN w:val="0"/>
        <w:adjustRightInd w:val="0"/>
        <w:spacing w:after="0" w:line="240" w:lineRule="auto"/>
        <w:jc w:val="both"/>
        <w:rPr>
          <w:rFonts w:asciiTheme="minorHAnsi" w:hAnsiTheme="minorHAnsi" w:cstheme="minorHAnsi"/>
          <w:color w:val="000000"/>
          <w:shd w:val="clear" w:color="auto" w:fill="FFFFFF"/>
          <w:lang w:val="x-none"/>
        </w:rPr>
      </w:pPr>
    </w:p>
    <w:p w14:paraId="0C500DDD" w14:textId="77777777" w:rsidR="004E0659" w:rsidRPr="00AE0741" w:rsidRDefault="004E0659" w:rsidP="004E0659">
      <w:pPr>
        <w:widowControl w:val="0"/>
        <w:autoSpaceDE w:val="0"/>
        <w:autoSpaceDN w:val="0"/>
        <w:adjustRightInd w:val="0"/>
        <w:spacing w:after="0" w:line="240" w:lineRule="auto"/>
        <w:jc w:val="both"/>
        <w:rPr>
          <w:rFonts w:asciiTheme="minorHAnsi" w:hAnsiTheme="minorHAnsi" w:cstheme="minorHAnsi"/>
        </w:rPr>
      </w:pPr>
      <w:r w:rsidRPr="00AE0741">
        <w:rPr>
          <w:rFonts w:asciiTheme="minorHAnsi" w:hAnsiTheme="minorHAnsi" w:cstheme="minorHAnsi"/>
          <w:color w:val="000000"/>
          <w:shd w:val="clear" w:color="auto" w:fill="FFFFFF"/>
          <w:lang w:val="x-none"/>
        </w:rPr>
        <w:t xml:space="preserve">V skladu z drugim odstavkom 28. člena so upravičeni samo stroški, ki so nastali po oddaji vloge v odobritev na </w:t>
      </w:r>
      <w:bookmarkStart w:id="23" w:name="_Hlk29213965"/>
      <w:r w:rsidRPr="00AE0741">
        <w:rPr>
          <w:rFonts w:asciiTheme="minorHAnsi" w:hAnsiTheme="minorHAnsi" w:cstheme="minorHAnsi"/>
        </w:rPr>
        <w:t xml:space="preserve">Ministrstvo za gospodarski razvoj in tehnologijo </w:t>
      </w:r>
      <w:bookmarkEnd w:id="23"/>
      <w:r w:rsidRPr="00AE0741">
        <w:rPr>
          <w:rFonts w:asciiTheme="minorHAnsi" w:hAnsiTheme="minorHAnsi" w:cstheme="minorHAnsi"/>
          <w:b/>
        </w:rPr>
        <w:t>do najkasneje 30. 6. 2023,</w:t>
      </w:r>
      <w:r w:rsidRPr="00AE0741">
        <w:rPr>
          <w:rFonts w:asciiTheme="minorHAnsi" w:hAnsiTheme="minorHAnsi" w:cstheme="minorHAnsi"/>
          <w:color w:val="000000"/>
          <w:shd w:val="clear" w:color="auto" w:fill="FFFFFF"/>
        </w:rPr>
        <w:t xml:space="preserve"> vendar ne pred datumom začetka operacije. </w:t>
      </w:r>
      <w:bookmarkStart w:id="24" w:name="_Hlk29987193"/>
      <w:r w:rsidRPr="00AE0741">
        <w:rPr>
          <w:rFonts w:asciiTheme="minorHAnsi" w:hAnsiTheme="minorHAnsi" w:cstheme="minorHAnsi"/>
          <w:color w:val="000000"/>
          <w:shd w:val="clear" w:color="auto" w:fill="FFFFFF"/>
        </w:rPr>
        <w:t>Up</w:t>
      </w:r>
      <w:r w:rsidRPr="00AE0741">
        <w:rPr>
          <w:rFonts w:asciiTheme="minorHAnsi" w:hAnsiTheme="minorHAnsi" w:cstheme="minorHAnsi"/>
        </w:rPr>
        <w:t>ravičenec mora izvesti operacijo najkasneje v treh letih od podpisa pogodbe o sofinanciranju z MGRT, kar je hkrati tudi zadnji rok za upravičenost stroškov in izdatkov operacije.</w:t>
      </w:r>
      <w:bookmarkEnd w:id="24"/>
    </w:p>
    <w:p w14:paraId="76307CE5" w14:textId="77777777" w:rsidR="004E0659" w:rsidRPr="00AE0741" w:rsidRDefault="004E0659" w:rsidP="004E0659">
      <w:pPr>
        <w:widowControl w:val="0"/>
        <w:autoSpaceDE w:val="0"/>
        <w:autoSpaceDN w:val="0"/>
        <w:adjustRightInd w:val="0"/>
        <w:spacing w:after="0" w:line="240" w:lineRule="auto"/>
        <w:jc w:val="both"/>
        <w:rPr>
          <w:rFonts w:asciiTheme="minorHAnsi" w:hAnsiTheme="minorHAnsi" w:cstheme="minorHAnsi"/>
          <w:color w:val="000000"/>
          <w:shd w:val="clear" w:color="auto" w:fill="FFFFFF"/>
        </w:rPr>
      </w:pPr>
    </w:p>
    <w:p w14:paraId="3D346470" w14:textId="77777777" w:rsidR="004E0659" w:rsidRPr="00A578C7" w:rsidRDefault="004E0659" w:rsidP="004E0659">
      <w:pPr>
        <w:spacing w:line="240" w:lineRule="auto"/>
        <w:jc w:val="both"/>
        <w:rPr>
          <w:rFonts w:asciiTheme="minorHAnsi" w:hAnsiTheme="minorHAnsi" w:cstheme="minorHAnsi"/>
        </w:rPr>
      </w:pPr>
      <w:bookmarkStart w:id="25" w:name="_Hlk26359740"/>
      <w:r w:rsidRPr="00AE0741">
        <w:rPr>
          <w:rFonts w:asciiTheme="minorHAnsi" w:hAnsiTheme="minorHAnsi"/>
        </w:rPr>
        <w:t xml:space="preserve">LAS je zastopnik za vlaganje vlog v končno odobritev na </w:t>
      </w:r>
      <w:r w:rsidRPr="00AE0741">
        <w:rPr>
          <w:rFonts w:asciiTheme="minorHAnsi" w:hAnsiTheme="minorHAnsi" w:cstheme="minorHAnsi"/>
        </w:rPr>
        <w:t>Ministrstvo za gospodarski razvoj in tehnologijo</w:t>
      </w:r>
      <w:r w:rsidRPr="00AE0741">
        <w:rPr>
          <w:rFonts w:asciiTheme="minorHAnsi" w:hAnsiTheme="minorHAnsi"/>
        </w:rPr>
        <w:t xml:space="preserve">. </w:t>
      </w:r>
      <w:r w:rsidRPr="00AE0741">
        <w:rPr>
          <w:rFonts w:asciiTheme="minorHAnsi" w:hAnsiTheme="minorHAnsi" w:cstheme="minorHAnsi"/>
          <w:color w:val="000000"/>
          <w:shd w:val="clear" w:color="auto" w:fill="FFFFFF"/>
        </w:rPr>
        <w:t xml:space="preserve">LAS vlogo vloži v elektronski obliki v spletni aplikaciji </w:t>
      </w:r>
      <w:r w:rsidRPr="00AE0741">
        <w:rPr>
          <w:rFonts w:asciiTheme="minorHAnsi" w:hAnsiTheme="minorHAnsi" w:cstheme="minorHAnsi"/>
        </w:rPr>
        <w:t>Ministrstva za gospodarski razvoj in tehnologijo</w:t>
      </w:r>
      <w:r w:rsidRPr="00AE0741">
        <w:rPr>
          <w:rFonts w:asciiTheme="minorHAnsi" w:hAnsiTheme="minorHAnsi" w:cstheme="minorHAnsi"/>
          <w:color w:val="000000"/>
          <w:shd w:val="clear" w:color="auto" w:fill="FFFFFF"/>
        </w:rPr>
        <w:t xml:space="preserve">. </w:t>
      </w:r>
      <w:r w:rsidRPr="00AE0741">
        <w:rPr>
          <w:rFonts w:asciiTheme="minorHAnsi" w:hAnsiTheme="minorHAnsi" w:cstheme="minorHAnsi"/>
          <w:b/>
          <w:bCs/>
          <w:color w:val="000000"/>
          <w:shd w:val="clear" w:color="auto" w:fill="FFFFFF"/>
        </w:rPr>
        <w:t>Datum oddaje vloge v spletni aplikaciji se šteje za datum oddaje vloge.</w:t>
      </w:r>
    </w:p>
    <w:p w14:paraId="5CA1BDEF" w14:textId="77777777" w:rsidR="00513273" w:rsidRDefault="004E0659" w:rsidP="004E0659">
      <w:pPr>
        <w:widowControl w:val="0"/>
        <w:autoSpaceDE w:val="0"/>
        <w:autoSpaceDN w:val="0"/>
        <w:adjustRightInd w:val="0"/>
        <w:spacing w:after="0" w:line="240" w:lineRule="auto"/>
        <w:jc w:val="both"/>
        <w:rPr>
          <w:rFonts w:cs="Arial"/>
          <w:bCs/>
        </w:rPr>
      </w:pPr>
      <w:bookmarkStart w:id="26" w:name="_Hlk29985800"/>
      <w:bookmarkEnd w:id="25"/>
      <w:r w:rsidRPr="00BE35C8">
        <w:rPr>
          <w:rFonts w:cs="Arial"/>
          <w:bCs/>
        </w:rPr>
        <w:t xml:space="preserve">Upravičenec mora </w:t>
      </w:r>
      <w:r w:rsidRPr="00BE35C8">
        <w:rPr>
          <w:rFonts w:cs="Arial"/>
          <w:b/>
          <w:bCs/>
        </w:rPr>
        <w:t>izvesti operacijo najpozneje v treh letih</w:t>
      </w:r>
      <w:r w:rsidRPr="00BE35C8">
        <w:rPr>
          <w:rFonts w:cs="Arial"/>
          <w:bCs/>
        </w:rPr>
        <w:t xml:space="preserve"> od podpisa pogodbe o sofinanciranju z </w:t>
      </w:r>
    </w:p>
    <w:p w14:paraId="4F39BC8E" w14:textId="77777777" w:rsidR="00513273" w:rsidRDefault="00513273" w:rsidP="004E0659">
      <w:pPr>
        <w:widowControl w:val="0"/>
        <w:autoSpaceDE w:val="0"/>
        <w:autoSpaceDN w:val="0"/>
        <w:adjustRightInd w:val="0"/>
        <w:spacing w:after="0" w:line="240" w:lineRule="auto"/>
        <w:jc w:val="both"/>
        <w:rPr>
          <w:rFonts w:cs="Arial"/>
          <w:bCs/>
        </w:rPr>
      </w:pPr>
    </w:p>
    <w:p w14:paraId="1DFDF149" w14:textId="48F3E234" w:rsidR="004E0659" w:rsidRPr="00BE35C8" w:rsidRDefault="004E0659" w:rsidP="004E0659">
      <w:pPr>
        <w:widowControl w:val="0"/>
        <w:autoSpaceDE w:val="0"/>
        <w:autoSpaceDN w:val="0"/>
        <w:adjustRightInd w:val="0"/>
        <w:spacing w:after="0" w:line="240" w:lineRule="auto"/>
        <w:jc w:val="both"/>
        <w:rPr>
          <w:rFonts w:cs="Arial"/>
        </w:rPr>
      </w:pPr>
      <w:r w:rsidRPr="00BE35C8">
        <w:rPr>
          <w:rFonts w:cs="Arial"/>
          <w:bCs/>
        </w:rPr>
        <w:t xml:space="preserve">Ministrstvom za gospodarski razvoj in tehnologijo. </w:t>
      </w:r>
      <w:r w:rsidRPr="00BE35C8">
        <w:rPr>
          <w:rFonts w:cs="Arial"/>
        </w:rPr>
        <w:t xml:space="preserve">Obdobje trajanja operacije mora vključevati čas za izvedbo glavnih aktivnosti ter čas za administrativni zaključek operacije. </w:t>
      </w:r>
      <w:r w:rsidRPr="00BE35C8">
        <w:rPr>
          <w:b/>
        </w:rPr>
        <w:t xml:space="preserve">Zahtevek z vsemi dokazili mora prispeti na naslov LAS Po poteh dediščine od Turjaka do Kolpe, Trata XIV 6A, 1330 Kočevje, najkasneje 30 dni pred </w:t>
      </w:r>
      <w:r w:rsidRPr="00BE35C8">
        <w:rPr>
          <w:rFonts w:asciiTheme="minorHAnsi" w:hAnsiTheme="minorHAnsi"/>
          <w:b/>
        </w:rPr>
        <w:t>rokom za vložitev posameznega zahtevka za izplačilo za operacije, ki je določen v pogodbi o sofinanciranju</w:t>
      </w:r>
      <w:r w:rsidRPr="00BE35C8">
        <w:rPr>
          <w:rFonts w:cs="Arial"/>
          <w:b/>
          <w:bCs/>
        </w:rPr>
        <w:t xml:space="preserve"> z Ministrstvom za gospodarski razvoj in tehnologijo.</w:t>
      </w:r>
    </w:p>
    <w:bookmarkEnd w:id="26"/>
    <w:p w14:paraId="321E33C5" w14:textId="77777777" w:rsidR="004E0659" w:rsidRPr="00BE35C8" w:rsidRDefault="004E0659" w:rsidP="004E0659">
      <w:pPr>
        <w:widowControl w:val="0"/>
        <w:autoSpaceDE w:val="0"/>
        <w:autoSpaceDN w:val="0"/>
        <w:adjustRightInd w:val="0"/>
        <w:spacing w:after="0" w:line="240" w:lineRule="auto"/>
        <w:jc w:val="both"/>
        <w:rPr>
          <w:rFonts w:cs="Arial"/>
        </w:rPr>
      </w:pPr>
    </w:p>
    <w:p w14:paraId="4BB4D386" w14:textId="77777777" w:rsidR="004E0659" w:rsidRPr="000A4294" w:rsidRDefault="004E0659" w:rsidP="004E0659">
      <w:pPr>
        <w:spacing w:after="0" w:line="240" w:lineRule="auto"/>
        <w:jc w:val="both"/>
        <w:rPr>
          <w:rFonts w:asciiTheme="minorHAnsi" w:hAnsiTheme="minorHAnsi" w:cstheme="minorHAnsi"/>
          <w:b/>
          <w:bCs/>
        </w:rPr>
      </w:pPr>
      <w:r w:rsidRPr="00BE35C8">
        <w:rPr>
          <w:rFonts w:asciiTheme="minorHAnsi" w:hAnsiTheme="minorHAnsi" w:cstheme="minorHAnsi"/>
          <w:b/>
          <w:bCs/>
          <w:color w:val="000000"/>
          <w:shd w:val="clear" w:color="auto" w:fill="FFFFFF"/>
        </w:rPr>
        <w:t>Operacija ne sme biti fizično dokončana ali v celoti izvedena pred sklenitvijo pogodbe o sofinanciranju med MGRT in upravičencem.</w:t>
      </w:r>
    </w:p>
    <w:p w14:paraId="7323960A" w14:textId="550B4613" w:rsidR="000A4294" w:rsidRDefault="000A4294" w:rsidP="00341B52">
      <w:pPr>
        <w:widowControl w:val="0"/>
        <w:autoSpaceDE w:val="0"/>
        <w:autoSpaceDN w:val="0"/>
        <w:adjustRightInd w:val="0"/>
        <w:spacing w:after="0" w:line="240" w:lineRule="auto"/>
        <w:jc w:val="both"/>
        <w:rPr>
          <w:rFonts w:cs="Arial"/>
        </w:rPr>
      </w:pPr>
    </w:p>
    <w:p w14:paraId="2C8C1F05" w14:textId="77777777" w:rsidR="00AF2ECF" w:rsidRDefault="00AF2ECF" w:rsidP="00341B52">
      <w:pPr>
        <w:widowControl w:val="0"/>
        <w:autoSpaceDE w:val="0"/>
        <w:autoSpaceDN w:val="0"/>
        <w:adjustRightInd w:val="0"/>
        <w:spacing w:after="0" w:line="240" w:lineRule="auto"/>
        <w:jc w:val="both"/>
        <w:rPr>
          <w:rFonts w:cs="Arial"/>
        </w:rPr>
      </w:pPr>
    </w:p>
    <w:p w14:paraId="37400015" w14:textId="77777777" w:rsidR="004C58A9" w:rsidRPr="00B92D94" w:rsidRDefault="004C58A9" w:rsidP="00693BE7">
      <w:pPr>
        <w:widowControl w:val="0"/>
        <w:autoSpaceDE w:val="0"/>
        <w:autoSpaceDN w:val="0"/>
        <w:adjustRightInd w:val="0"/>
        <w:spacing w:after="0" w:line="240" w:lineRule="auto"/>
        <w:jc w:val="both"/>
        <w:rPr>
          <w:rFonts w:cs="Arial"/>
          <w:bCs/>
        </w:rPr>
      </w:pPr>
    </w:p>
    <w:p w14:paraId="2D50089C" w14:textId="77777777" w:rsidR="004C58A9" w:rsidRDefault="004C58A9" w:rsidP="00770AB0">
      <w:pPr>
        <w:widowControl w:val="0"/>
        <w:numPr>
          <w:ilvl w:val="1"/>
          <w:numId w:val="10"/>
        </w:numPr>
        <w:autoSpaceDE w:val="0"/>
        <w:autoSpaceDN w:val="0"/>
        <w:adjustRightInd w:val="0"/>
        <w:spacing w:after="0" w:line="240" w:lineRule="auto"/>
        <w:jc w:val="both"/>
        <w:rPr>
          <w:rFonts w:cs="Arial"/>
          <w:bCs/>
          <w:u w:val="single"/>
        </w:rPr>
      </w:pPr>
      <w:r w:rsidRPr="00B92D94">
        <w:rPr>
          <w:rFonts w:cs="Arial"/>
          <w:bCs/>
          <w:u w:val="single"/>
        </w:rPr>
        <w:t>Druge obveznosti upravičenca do podpore</w:t>
      </w:r>
    </w:p>
    <w:p w14:paraId="7267207C" w14:textId="77777777" w:rsidR="00244759" w:rsidRPr="00B92D94" w:rsidRDefault="00244759" w:rsidP="00244759">
      <w:pPr>
        <w:widowControl w:val="0"/>
        <w:autoSpaceDE w:val="0"/>
        <w:autoSpaceDN w:val="0"/>
        <w:adjustRightInd w:val="0"/>
        <w:spacing w:after="0" w:line="240" w:lineRule="auto"/>
        <w:ind w:left="1283"/>
        <w:jc w:val="both"/>
        <w:rPr>
          <w:rFonts w:cs="Arial"/>
          <w:bCs/>
          <w:u w:val="single"/>
        </w:rPr>
      </w:pPr>
    </w:p>
    <w:p w14:paraId="795630C0" w14:textId="77777777" w:rsidR="00F46398" w:rsidRPr="00B92D94" w:rsidRDefault="00F46398" w:rsidP="00F46398">
      <w:pPr>
        <w:widowControl w:val="0"/>
        <w:autoSpaceDE w:val="0"/>
        <w:autoSpaceDN w:val="0"/>
        <w:adjustRightInd w:val="0"/>
        <w:spacing w:after="0" w:line="240" w:lineRule="auto"/>
        <w:jc w:val="both"/>
        <w:rPr>
          <w:rFonts w:cs="Arial"/>
        </w:rPr>
      </w:pPr>
      <w:r w:rsidRPr="00B92D94">
        <w:rPr>
          <w:rFonts w:cs="Arial"/>
        </w:rPr>
        <w:t xml:space="preserve">Upravičenec, ki prejme podporo na podlagi tega javnega poziva, mora vso </w:t>
      </w:r>
      <w:r w:rsidRPr="00B92D94">
        <w:rPr>
          <w:rFonts w:cs="Arial"/>
          <w:b/>
        </w:rPr>
        <w:t>dokumentacijo</w:t>
      </w:r>
      <w:r w:rsidRPr="00B92D94">
        <w:rPr>
          <w:rFonts w:cs="Arial"/>
        </w:rPr>
        <w:t xml:space="preserve">, ki je bila podlaga za izplačilo podpore, </w:t>
      </w:r>
      <w:r w:rsidRPr="00B92D94">
        <w:rPr>
          <w:rFonts w:cs="Arial"/>
          <w:b/>
        </w:rPr>
        <w:t>hraniti še najmanj pet let</w:t>
      </w:r>
      <w:r w:rsidRPr="00B92D94">
        <w:rPr>
          <w:rFonts w:cs="Arial"/>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14:paraId="7A9931C1" w14:textId="77777777" w:rsidR="00F46398" w:rsidRPr="00B92D94" w:rsidRDefault="00F46398" w:rsidP="00F46398">
      <w:pPr>
        <w:widowControl w:val="0"/>
        <w:autoSpaceDE w:val="0"/>
        <w:autoSpaceDN w:val="0"/>
        <w:adjustRightInd w:val="0"/>
        <w:spacing w:after="0" w:line="240" w:lineRule="auto"/>
        <w:jc w:val="both"/>
        <w:rPr>
          <w:rFonts w:cs="Arial"/>
        </w:rPr>
      </w:pPr>
    </w:p>
    <w:p w14:paraId="6216AAA1" w14:textId="77777777" w:rsidR="00F46398" w:rsidRPr="00B92D94" w:rsidRDefault="00F46398" w:rsidP="00F46398">
      <w:pPr>
        <w:widowControl w:val="0"/>
        <w:autoSpaceDE w:val="0"/>
        <w:autoSpaceDN w:val="0"/>
        <w:adjustRightInd w:val="0"/>
        <w:spacing w:after="0" w:line="240" w:lineRule="auto"/>
        <w:jc w:val="both"/>
        <w:rPr>
          <w:rFonts w:cs="Arial"/>
        </w:rPr>
      </w:pPr>
      <w:r w:rsidRPr="00B92D94">
        <w:rPr>
          <w:rFonts w:cs="Arial"/>
        </w:rPr>
        <w:t xml:space="preserve">Upravičenec mora omogočiti dostop do dokumentacije o operaciji </w:t>
      </w:r>
      <w:r w:rsidRPr="00B92D94">
        <w:rPr>
          <w:rFonts w:cs="Arial"/>
          <w:b/>
        </w:rPr>
        <w:t>ter kontrolo na kraju samem</w:t>
      </w:r>
      <w:r w:rsidRPr="00B92D94">
        <w:rPr>
          <w:rFonts w:cs="Arial"/>
        </w:rPr>
        <w:t xml:space="preserve"> kontrolnim organom, organu upravljanja, revizijskemu organu in drugim organom, ki opravljajo nadzor nad por</w:t>
      </w:r>
      <w:r>
        <w:rPr>
          <w:rFonts w:cs="Arial"/>
        </w:rPr>
        <w:t>abo finančnih sredstev</w:t>
      </w:r>
      <w:r w:rsidRPr="00B92D94">
        <w:rPr>
          <w:rFonts w:cs="Arial"/>
        </w:rPr>
        <w:t xml:space="preserve"> ESRR. Upravičenec, ki iz neutemeljenega razloga ne omogoči takšne kontrole in jo nepreklicno odkloni, mora v proračun Republike Slovenije vrniti vsa izplačana sredstva skupaj z zakonitimi zamudnimi obrestmi.</w:t>
      </w:r>
    </w:p>
    <w:p w14:paraId="1A9CC386" w14:textId="77777777" w:rsidR="00F46398" w:rsidRDefault="00F46398" w:rsidP="00F46398">
      <w:pPr>
        <w:widowControl w:val="0"/>
        <w:autoSpaceDE w:val="0"/>
        <w:autoSpaceDN w:val="0"/>
        <w:adjustRightInd w:val="0"/>
        <w:spacing w:after="0" w:line="240" w:lineRule="auto"/>
        <w:jc w:val="both"/>
        <w:rPr>
          <w:highlight w:val="green"/>
        </w:rPr>
      </w:pPr>
    </w:p>
    <w:p w14:paraId="0B05A7C7" w14:textId="77777777" w:rsidR="00F46398" w:rsidRPr="00AE0741" w:rsidRDefault="00F46398" w:rsidP="00F46398">
      <w:pPr>
        <w:widowControl w:val="0"/>
        <w:autoSpaceDE w:val="0"/>
        <w:autoSpaceDN w:val="0"/>
        <w:adjustRightInd w:val="0"/>
        <w:spacing w:after="0" w:line="240" w:lineRule="auto"/>
        <w:jc w:val="both"/>
      </w:pPr>
      <w:bookmarkStart w:id="27" w:name="_Hlk29989876"/>
      <w:r w:rsidRPr="00AE0741">
        <w:t xml:space="preserve">Upravičenci, ki prejmejo podporo morajo pri izvajanju operacije (informiranju in obveščanju javnosti ter označevanju informacijskega in komunikacijskega gradiva) upoštevati </w:t>
      </w:r>
      <w:bookmarkStart w:id="28" w:name="_Hlk29215734"/>
      <w:r w:rsidRPr="00AE0741">
        <w:rPr>
          <w:b/>
        </w:rPr>
        <w:t>Navodila organa upravljanja na področju komuniciranja vsebin evropske kohezijske politike v programskem obdobju 2014–2020</w:t>
      </w:r>
      <w:bookmarkEnd w:id="28"/>
      <w:r w:rsidRPr="00AE0741">
        <w:t xml:space="preserve"> </w:t>
      </w:r>
      <w:r w:rsidRPr="00AE0741">
        <w:rPr>
          <w:b/>
          <w:bCs/>
        </w:rPr>
        <w:t xml:space="preserve">(marec </w:t>
      </w:r>
      <w:r w:rsidRPr="00AE0741">
        <w:rPr>
          <w:b/>
          <w:bCs/>
        </w:rPr>
        <w:lastRenderedPageBreak/>
        <w:t>2018)</w:t>
      </w:r>
      <w:r w:rsidRPr="00AE0741">
        <w:t xml:space="preserve">, ki so del spremljajoče dokumentacije tega javnega poziva. </w:t>
      </w:r>
    </w:p>
    <w:p w14:paraId="73022454" w14:textId="77777777" w:rsidR="00F46398" w:rsidRPr="00AE0741" w:rsidRDefault="00F46398" w:rsidP="00F46398">
      <w:pPr>
        <w:pStyle w:val="odstavek"/>
        <w:shd w:val="clear" w:color="auto" w:fill="FFFFFF"/>
        <w:spacing w:before="240" w:beforeAutospacing="0" w:after="0" w:afterAutospacing="0"/>
        <w:jc w:val="both"/>
        <w:rPr>
          <w:rFonts w:asciiTheme="minorHAnsi" w:hAnsiTheme="minorHAnsi" w:cstheme="minorHAnsi"/>
          <w:sz w:val="22"/>
          <w:szCs w:val="22"/>
        </w:rPr>
      </w:pPr>
      <w:r w:rsidRPr="00AE0741">
        <w:rPr>
          <w:rFonts w:asciiTheme="minorHAnsi" w:hAnsiTheme="minorHAnsi" w:cstheme="minorHAnsi"/>
          <w:sz w:val="22"/>
          <w:szCs w:val="22"/>
          <w:lang w:val="x-none"/>
        </w:rPr>
        <w:t xml:space="preserve">Če upravičenec krši določbo 65. člena </w:t>
      </w:r>
      <w:r w:rsidRPr="00AE0741">
        <w:rPr>
          <w:rFonts w:asciiTheme="minorHAnsi" w:hAnsiTheme="minorHAnsi" w:cstheme="minorHAnsi"/>
          <w:sz w:val="22"/>
          <w:szCs w:val="22"/>
        </w:rPr>
        <w:t>U</w:t>
      </w:r>
      <w:proofErr w:type="spellStart"/>
      <w:r w:rsidRPr="00AE0741">
        <w:rPr>
          <w:rFonts w:asciiTheme="minorHAnsi" w:hAnsiTheme="minorHAnsi" w:cstheme="minorHAnsi"/>
          <w:sz w:val="22"/>
          <w:szCs w:val="22"/>
          <w:lang w:val="x-none"/>
        </w:rPr>
        <w:t>redbe</w:t>
      </w:r>
      <w:proofErr w:type="spellEnd"/>
      <w:r w:rsidRPr="00AE0741">
        <w:rPr>
          <w:rFonts w:asciiTheme="minorHAnsi" w:hAnsiTheme="minorHAnsi" w:cstheme="minorHAnsi"/>
          <w:sz w:val="22"/>
          <w:szCs w:val="22"/>
        </w:rPr>
        <w:t xml:space="preserve"> CLLD</w:t>
      </w:r>
      <w:r w:rsidRPr="00AE0741">
        <w:rPr>
          <w:rFonts w:asciiTheme="minorHAnsi" w:hAnsiTheme="minorHAnsi" w:cstheme="minorHAnsi"/>
          <w:sz w:val="22"/>
          <w:szCs w:val="22"/>
          <w:lang w:val="x-none"/>
        </w:rPr>
        <w:t xml:space="preserve"> na način, da označenosti ne zagotavlja v obdobju trajanja obveznosti označevanja, se izrečejo sankcije v naslednjih deležih:</w:t>
      </w:r>
    </w:p>
    <w:p w14:paraId="34389CB5" w14:textId="77777777" w:rsidR="00F46398" w:rsidRPr="00AE0741" w:rsidRDefault="00F46398" w:rsidP="00F46398">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AE0741">
        <w:rPr>
          <w:rFonts w:asciiTheme="minorHAnsi" w:hAnsiTheme="minorHAnsi" w:cstheme="minorHAnsi"/>
          <w:sz w:val="22"/>
          <w:szCs w:val="22"/>
        </w:rPr>
        <w:t>-        po prvi ugotovljeni kršitvi se upravičencu izreče opozorilo,</w:t>
      </w:r>
    </w:p>
    <w:p w14:paraId="7AE09EB2" w14:textId="7EFEAD43" w:rsidR="00F46398" w:rsidRPr="00AE0741" w:rsidRDefault="00F46398" w:rsidP="00F46398">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AE0741">
        <w:rPr>
          <w:rFonts w:asciiTheme="minorHAnsi" w:hAnsiTheme="minorHAnsi" w:cstheme="minorHAnsi"/>
          <w:sz w:val="22"/>
          <w:szCs w:val="22"/>
        </w:rPr>
        <w:t xml:space="preserve">-        po drugi in vsaki nadaljnji ugotovljeni kršitvi se upravičencu iz zadevne operacije iz naslova </w:t>
      </w:r>
      <w:proofErr w:type="spellStart"/>
      <w:r w:rsidRPr="00AE0741">
        <w:rPr>
          <w:rFonts w:asciiTheme="minorHAnsi" w:hAnsiTheme="minorHAnsi" w:cstheme="minorHAnsi"/>
          <w:sz w:val="22"/>
          <w:szCs w:val="22"/>
        </w:rPr>
        <w:t>podukrepa</w:t>
      </w:r>
      <w:proofErr w:type="spellEnd"/>
      <w:r w:rsidRPr="00AE0741">
        <w:rPr>
          <w:rFonts w:asciiTheme="minorHAnsi" w:hAnsiTheme="minorHAnsi" w:cstheme="minorHAnsi"/>
          <w:sz w:val="22"/>
          <w:szCs w:val="22"/>
        </w:rPr>
        <w:t xml:space="preserve"> »Podpora za izvajanje operacij v okviru strategije lokalnega razvoja, ki ga vodi skupnost« do odprave pomanjkljivosti zaustavijo izplačila</w:t>
      </w:r>
      <w:r w:rsidR="00EE1FF1">
        <w:rPr>
          <w:rFonts w:asciiTheme="minorHAnsi" w:hAnsiTheme="minorHAnsi" w:cstheme="minorHAnsi"/>
          <w:sz w:val="22"/>
          <w:szCs w:val="22"/>
        </w:rPr>
        <w:t>.</w:t>
      </w:r>
    </w:p>
    <w:p w14:paraId="163515CB" w14:textId="77777777" w:rsidR="00F46398" w:rsidRPr="00AE0741" w:rsidRDefault="00F46398" w:rsidP="00F46398">
      <w:pPr>
        <w:widowControl w:val="0"/>
        <w:autoSpaceDE w:val="0"/>
        <w:autoSpaceDN w:val="0"/>
        <w:adjustRightInd w:val="0"/>
        <w:spacing w:after="0" w:line="240" w:lineRule="auto"/>
        <w:jc w:val="both"/>
        <w:rPr>
          <w:rFonts w:asciiTheme="minorHAnsi" w:hAnsiTheme="minorHAnsi" w:cstheme="minorHAnsi"/>
        </w:rPr>
      </w:pPr>
    </w:p>
    <w:bookmarkEnd w:id="27"/>
    <w:p w14:paraId="0D91BB6E" w14:textId="77777777" w:rsidR="00F46398" w:rsidRPr="00AE0741" w:rsidRDefault="00F46398" w:rsidP="00F46398">
      <w:pPr>
        <w:widowControl w:val="0"/>
        <w:autoSpaceDE w:val="0"/>
        <w:autoSpaceDN w:val="0"/>
        <w:adjustRightInd w:val="0"/>
        <w:spacing w:after="0" w:line="240" w:lineRule="auto"/>
        <w:jc w:val="both"/>
      </w:pPr>
      <w:r w:rsidRPr="00AE0741">
        <w:t>Upravičenci morajo pri koriščenju sredstev upoštevati Navodila organa upravljanja o upravičenih stroških za sredstva evropske kohezijske politike v Republiki Sloveniji v programskem obdobju 2014–2020, ki so del spremljajoče dokumentacije tega javnega poziva.</w:t>
      </w:r>
    </w:p>
    <w:p w14:paraId="2AD024A8" w14:textId="77777777" w:rsidR="00F46398" w:rsidRPr="00AE0741" w:rsidRDefault="00F46398" w:rsidP="00F46398">
      <w:pPr>
        <w:widowControl w:val="0"/>
        <w:autoSpaceDE w:val="0"/>
        <w:autoSpaceDN w:val="0"/>
        <w:adjustRightInd w:val="0"/>
        <w:spacing w:after="0" w:line="240" w:lineRule="auto"/>
        <w:jc w:val="both"/>
      </w:pPr>
    </w:p>
    <w:p w14:paraId="0E1B15A1" w14:textId="6F66D1B3" w:rsidR="00F46398" w:rsidRDefault="00F46398" w:rsidP="00F46398">
      <w:pPr>
        <w:widowControl w:val="0"/>
        <w:autoSpaceDE w:val="0"/>
        <w:autoSpaceDN w:val="0"/>
        <w:adjustRightInd w:val="0"/>
        <w:spacing w:after="0" w:line="240" w:lineRule="auto"/>
        <w:jc w:val="both"/>
      </w:pPr>
      <w:r w:rsidRPr="00AE0741">
        <w:t>Upravičenec mora omogočiti spremljanje doseganja ciljev in kazalnikov operacije tudi pet let po zaključku operacije.</w:t>
      </w:r>
    </w:p>
    <w:p w14:paraId="3F0A7EDE" w14:textId="77777777" w:rsidR="001D3708" w:rsidRDefault="001D3708" w:rsidP="00F46398">
      <w:pPr>
        <w:widowControl w:val="0"/>
        <w:autoSpaceDE w:val="0"/>
        <w:autoSpaceDN w:val="0"/>
        <w:adjustRightInd w:val="0"/>
        <w:spacing w:after="0" w:line="240" w:lineRule="auto"/>
        <w:jc w:val="both"/>
        <w:rPr>
          <w:rFonts w:cs="Arial"/>
        </w:rPr>
      </w:pPr>
    </w:p>
    <w:p w14:paraId="401977BD" w14:textId="77777777" w:rsidR="000029D0" w:rsidRPr="00B92D94" w:rsidRDefault="000029D0" w:rsidP="00693BE7">
      <w:pPr>
        <w:widowControl w:val="0"/>
        <w:autoSpaceDE w:val="0"/>
        <w:autoSpaceDN w:val="0"/>
        <w:adjustRightInd w:val="0"/>
        <w:spacing w:after="0" w:line="240" w:lineRule="auto"/>
        <w:jc w:val="both"/>
        <w:rPr>
          <w:rFonts w:cs="Arial"/>
        </w:rPr>
      </w:pPr>
    </w:p>
    <w:p w14:paraId="2C13549E" w14:textId="77777777" w:rsidR="004C58A9" w:rsidRPr="00B92D94" w:rsidRDefault="004C58A9" w:rsidP="00123635">
      <w:pPr>
        <w:pStyle w:val="Odstavekseznama"/>
        <w:widowControl w:val="0"/>
        <w:numPr>
          <w:ilvl w:val="0"/>
          <w:numId w:val="10"/>
        </w:numPr>
        <w:autoSpaceDE w:val="0"/>
        <w:autoSpaceDN w:val="0"/>
        <w:adjustRightInd w:val="0"/>
        <w:spacing w:after="0" w:line="240" w:lineRule="auto"/>
        <w:jc w:val="both"/>
        <w:rPr>
          <w:rFonts w:cs="Arial"/>
          <w:b/>
          <w:bCs/>
          <w:u w:val="single"/>
        </w:rPr>
      </w:pPr>
      <w:bookmarkStart w:id="29" w:name="_Ref433575293"/>
      <w:r w:rsidRPr="00B92D94">
        <w:rPr>
          <w:rFonts w:cs="Arial"/>
          <w:b/>
          <w:bCs/>
          <w:u w:val="single"/>
        </w:rPr>
        <w:t>POSEBNA PRAVILA ZA OPERACIJE SOFINANCIRANE IZ ESRR</w:t>
      </w:r>
      <w:bookmarkEnd w:id="29"/>
    </w:p>
    <w:p w14:paraId="7CA20BC2" w14:textId="77777777" w:rsidR="004C58A9" w:rsidRPr="00B92D94" w:rsidRDefault="004C58A9" w:rsidP="00693BE7">
      <w:pPr>
        <w:spacing w:after="0" w:line="240" w:lineRule="auto"/>
      </w:pPr>
    </w:p>
    <w:p w14:paraId="6FAA13ED" w14:textId="77777777" w:rsidR="004C58A9" w:rsidRPr="00B92D94" w:rsidRDefault="004C58A9" w:rsidP="00123635">
      <w:pPr>
        <w:widowControl w:val="0"/>
        <w:numPr>
          <w:ilvl w:val="1"/>
          <w:numId w:val="10"/>
        </w:numPr>
        <w:autoSpaceDE w:val="0"/>
        <w:autoSpaceDN w:val="0"/>
        <w:adjustRightInd w:val="0"/>
        <w:spacing w:after="0" w:line="240" w:lineRule="auto"/>
        <w:jc w:val="both"/>
        <w:rPr>
          <w:rFonts w:cs="Arial"/>
          <w:bCs/>
          <w:u w:val="single"/>
        </w:rPr>
      </w:pPr>
      <w:r w:rsidRPr="00B92D94">
        <w:rPr>
          <w:rFonts w:cs="Arial"/>
          <w:bCs/>
          <w:u w:val="single"/>
        </w:rPr>
        <w:t>Upravičenci</w:t>
      </w:r>
    </w:p>
    <w:p w14:paraId="6ACB4E13" w14:textId="77777777" w:rsidR="002E02E1" w:rsidRDefault="002E02E1" w:rsidP="002E02E1">
      <w:pPr>
        <w:spacing w:after="0" w:line="240" w:lineRule="auto"/>
        <w:jc w:val="both"/>
        <w:rPr>
          <w:rFonts w:asciiTheme="minorHAnsi" w:hAnsiTheme="minorHAnsi" w:cstheme="minorHAnsi"/>
          <w:color w:val="000000"/>
          <w:shd w:val="clear" w:color="auto" w:fill="FFFFFF"/>
        </w:rPr>
      </w:pPr>
    </w:p>
    <w:p w14:paraId="147F2D29" w14:textId="77777777" w:rsidR="002E02E1" w:rsidRPr="00215D65" w:rsidRDefault="002E02E1" w:rsidP="002E02E1">
      <w:pPr>
        <w:spacing w:after="0" w:line="240" w:lineRule="auto"/>
        <w:jc w:val="both"/>
        <w:rPr>
          <w:rFonts w:asciiTheme="minorHAnsi" w:hAnsiTheme="minorHAnsi" w:cstheme="minorHAnsi"/>
        </w:rPr>
      </w:pPr>
      <w:r w:rsidRPr="00AE0741">
        <w:rPr>
          <w:rFonts w:asciiTheme="minorHAnsi" w:hAnsiTheme="minorHAnsi" w:cstheme="minorHAnsi"/>
          <w:color w:val="000000"/>
          <w:shd w:val="clear" w:color="auto" w:fill="FFFFFF"/>
        </w:rPr>
        <w:t>Upravičenci do podpore so LAS ter fizične in pravne osebe.</w:t>
      </w:r>
    </w:p>
    <w:p w14:paraId="6DF433EA" w14:textId="77777777" w:rsidR="002E02E1" w:rsidRPr="0023697E" w:rsidRDefault="002E02E1" w:rsidP="002E02E1">
      <w:pPr>
        <w:spacing w:after="0" w:line="240" w:lineRule="auto"/>
        <w:jc w:val="both"/>
        <w:rPr>
          <w:rFonts w:cs="Arial"/>
        </w:rPr>
      </w:pPr>
    </w:p>
    <w:p w14:paraId="4C7896C9" w14:textId="77777777" w:rsidR="002E02E1" w:rsidRPr="0023697E" w:rsidRDefault="002E02E1" w:rsidP="002E02E1">
      <w:pPr>
        <w:spacing w:after="0" w:line="240" w:lineRule="auto"/>
        <w:jc w:val="both"/>
        <w:rPr>
          <w:rFonts w:asciiTheme="minorHAnsi" w:hAnsiTheme="minorHAnsi" w:cs="Arial"/>
          <w:b/>
        </w:rPr>
      </w:pPr>
      <w:bookmarkStart w:id="30" w:name="_Hlk21345491"/>
      <w:r w:rsidRPr="0023697E">
        <w:rPr>
          <w:rFonts w:asciiTheme="minorHAnsi" w:hAnsiTheme="minorHAnsi" w:cs="Arial"/>
        </w:rPr>
        <w:t xml:space="preserve">V skladu z 27. členom Uredbe CLLD, </w:t>
      </w:r>
      <w:r w:rsidRPr="0023697E">
        <w:rPr>
          <w:rFonts w:asciiTheme="minorHAnsi" w:hAnsiTheme="minorHAnsi" w:cs="Arial"/>
          <w:b/>
        </w:rPr>
        <w:t>f</w:t>
      </w:r>
      <w:r w:rsidRPr="0023697E">
        <w:rPr>
          <w:rFonts w:asciiTheme="minorHAnsi" w:hAnsiTheme="minorHAnsi" w:cs="Arial"/>
          <w:b/>
          <w:color w:val="000000"/>
          <w:shd w:val="clear" w:color="auto" w:fill="FFFFFF"/>
        </w:rPr>
        <w:t>izične osebe</w:t>
      </w:r>
      <w:r w:rsidRPr="0023697E">
        <w:rPr>
          <w:rFonts w:asciiTheme="minorHAnsi" w:hAnsiTheme="minorHAnsi" w:cs="Arial"/>
          <w:color w:val="000000"/>
          <w:shd w:val="clear" w:color="auto" w:fill="FFFFFF"/>
        </w:rPr>
        <w:t xml:space="preserve">, razen samostojnih podjetnikov posameznikov, </w:t>
      </w:r>
      <w:r w:rsidRPr="0023697E">
        <w:rPr>
          <w:rFonts w:asciiTheme="minorHAnsi" w:hAnsiTheme="minorHAnsi" w:cs="Arial"/>
          <w:b/>
          <w:color w:val="000000"/>
          <w:shd w:val="clear" w:color="auto" w:fill="FFFFFF"/>
        </w:rPr>
        <w:t>niso upravičenci.</w:t>
      </w:r>
    </w:p>
    <w:bookmarkEnd w:id="30"/>
    <w:p w14:paraId="493D83BF" w14:textId="77777777" w:rsidR="00513393" w:rsidRPr="00B92D94" w:rsidRDefault="00513393" w:rsidP="00513393">
      <w:pPr>
        <w:spacing w:after="0" w:line="240" w:lineRule="auto"/>
        <w:jc w:val="both"/>
        <w:rPr>
          <w:rFonts w:cs="Arial"/>
        </w:rPr>
      </w:pPr>
    </w:p>
    <w:p w14:paraId="57F41159" w14:textId="77777777" w:rsidR="004C58A9" w:rsidRPr="00B92D94" w:rsidRDefault="004C58A9" w:rsidP="00B50A3F">
      <w:pPr>
        <w:spacing w:after="0" w:line="240" w:lineRule="auto"/>
        <w:jc w:val="both"/>
        <w:rPr>
          <w:rFonts w:cs="Arial"/>
        </w:rPr>
      </w:pPr>
      <w:r w:rsidRPr="00B92D94">
        <w:rPr>
          <w:rFonts w:cs="Arial"/>
        </w:rPr>
        <w:t>Upravičenci lahko predlagajo za sofinanciranje operacije, ki jih bodo izvedli sami ali s partnerji. Partnerstvo sestavljata najmanj dva partnerja. Ukrepi, ki se lahko izvajajo v obliki partnerstva so:</w:t>
      </w:r>
    </w:p>
    <w:p w14:paraId="494A70CD" w14:textId="05FA85E4" w:rsidR="004C58A9" w:rsidRDefault="00D6189D" w:rsidP="00B50A3F">
      <w:pPr>
        <w:spacing w:after="0" w:line="240" w:lineRule="auto"/>
        <w:jc w:val="both"/>
        <w:rPr>
          <w:rFonts w:cs="Arial"/>
        </w:rPr>
      </w:pPr>
      <w:r>
        <w:rPr>
          <w:rFonts w:cs="Arial"/>
        </w:rPr>
        <w:t>-</w:t>
      </w:r>
      <w:r w:rsidRPr="00D6189D">
        <w:t xml:space="preserve"> </w:t>
      </w:r>
      <w:r w:rsidRPr="00D6189D">
        <w:rPr>
          <w:rFonts w:cs="Arial"/>
        </w:rPr>
        <w:t>Razvijanje partnerstev in storitev za spodbujanje podjetništva in inovativnosti</w:t>
      </w:r>
      <w:r w:rsidR="00E7143A">
        <w:rPr>
          <w:rFonts w:cs="Arial"/>
        </w:rPr>
        <w:t>;</w:t>
      </w:r>
    </w:p>
    <w:p w14:paraId="47D650C6" w14:textId="42FD50B5" w:rsidR="00D6189D" w:rsidRDefault="00D6189D" w:rsidP="00B50A3F">
      <w:pPr>
        <w:spacing w:after="0" w:line="240" w:lineRule="auto"/>
        <w:jc w:val="both"/>
        <w:rPr>
          <w:rFonts w:cs="Arial"/>
        </w:rPr>
      </w:pPr>
      <w:r>
        <w:rPr>
          <w:rFonts w:cs="Arial"/>
        </w:rPr>
        <w:t xml:space="preserve">- </w:t>
      </w:r>
      <w:r w:rsidRPr="00D6189D">
        <w:rPr>
          <w:rFonts w:cs="Arial"/>
        </w:rPr>
        <w:t>Razvijanje partnerstev in storitev za krepitev lokalne samooskrbe in izboljšanje pogojev za bivanje in delo</w:t>
      </w:r>
      <w:r w:rsidR="00E7143A">
        <w:rPr>
          <w:rFonts w:cs="Arial"/>
        </w:rPr>
        <w:t>;</w:t>
      </w:r>
    </w:p>
    <w:p w14:paraId="03E58FC7" w14:textId="182484AA" w:rsidR="00D6189D" w:rsidRDefault="00D6189D" w:rsidP="00B50A3F">
      <w:pPr>
        <w:spacing w:after="0" w:line="240" w:lineRule="auto"/>
        <w:jc w:val="both"/>
        <w:rPr>
          <w:rFonts w:cs="Arial"/>
        </w:rPr>
      </w:pPr>
      <w:r>
        <w:rPr>
          <w:rFonts w:cs="Arial"/>
        </w:rPr>
        <w:t xml:space="preserve">- </w:t>
      </w:r>
      <w:r w:rsidRPr="00D6189D">
        <w:rPr>
          <w:rFonts w:cs="Arial"/>
        </w:rPr>
        <w:t>Izvajanje (pilotnih) aktivnosti, ki prispevajo k ohranjanju stanja okolja</w:t>
      </w:r>
      <w:r w:rsidR="00E7143A">
        <w:rPr>
          <w:rFonts w:cs="Arial"/>
        </w:rPr>
        <w:t>;</w:t>
      </w:r>
    </w:p>
    <w:p w14:paraId="18C98296" w14:textId="438F2060" w:rsidR="00D6189D" w:rsidRDefault="00D6189D" w:rsidP="00B50A3F">
      <w:pPr>
        <w:spacing w:after="0" w:line="240" w:lineRule="auto"/>
        <w:jc w:val="both"/>
        <w:rPr>
          <w:rFonts w:cs="Arial"/>
        </w:rPr>
      </w:pPr>
      <w:r>
        <w:rPr>
          <w:rFonts w:cs="Arial"/>
        </w:rPr>
        <w:t xml:space="preserve">- </w:t>
      </w:r>
      <w:r w:rsidRPr="00D6189D">
        <w:rPr>
          <w:rFonts w:cs="Arial"/>
        </w:rPr>
        <w:t>Povečanje in izboljšanje kakovosti ponudbe na področju vseživljenjskega učenja</w:t>
      </w:r>
      <w:r w:rsidR="00E7143A">
        <w:rPr>
          <w:rFonts w:cs="Arial"/>
        </w:rPr>
        <w:t>;</w:t>
      </w:r>
    </w:p>
    <w:p w14:paraId="05A37E4D" w14:textId="1DA09CC5" w:rsidR="00D6189D" w:rsidRDefault="00D6189D" w:rsidP="00B50A3F">
      <w:pPr>
        <w:spacing w:after="0" w:line="240" w:lineRule="auto"/>
        <w:jc w:val="both"/>
        <w:rPr>
          <w:rFonts w:cs="Arial"/>
        </w:rPr>
      </w:pPr>
      <w:r>
        <w:rPr>
          <w:rFonts w:cs="Arial"/>
        </w:rPr>
        <w:t xml:space="preserve">- </w:t>
      </w:r>
      <w:r w:rsidRPr="00D6189D">
        <w:rPr>
          <w:rFonts w:cs="Arial"/>
        </w:rPr>
        <w:t>Povečanje in izboljšanje kakovosti ponudbe na področju medgeneracijskega sodelovanja ter zdravega in aktivnega življenjskega sloga</w:t>
      </w:r>
      <w:r w:rsidR="00E7143A">
        <w:rPr>
          <w:rFonts w:cs="Arial"/>
        </w:rPr>
        <w:t>.</w:t>
      </w:r>
    </w:p>
    <w:p w14:paraId="6C310039" w14:textId="77777777" w:rsidR="00D6189D" w:rsidRPr="00B92D94" w:rsidRDefault="00D6189D" w:rsidP="00B50A3F">
      <w:pPr>
        <w:spacing w:after="0" w:line="240" w:lineRule="auto"/>
        <w:jc w:val="both"/>
        <w:rPr>
          <w:rFonts w:cs="Arial"/>
        </w:rPr>
      </w:pPr>
    </w:p>
    <w:p w14:paraId="2EE28A03" w14:textId="77777777" w:rsidR="004C58A9" w:rsidRPr="00B92D94" w:rsidRDefault="004C58A9" w:rsidP="00B50A3F">
      <w:pPr>
        <w:spacing w:after="0" w:line="240" w:lineRule="auto"/>
        <w:jc w:val="both"/>
        <w:rPr>
          <w:rFonts w:cs="Arial"/>
        </w:rPr>
      </w:pPr>
      <w:r w:rsidRPr="00B92D94">
        <w:rPr>
          <w:rFonts w:cs="Arial"/>
        </w:rPr>
        <w:t xml:space="preserve">Okvirno razmerje med operacijami, ki se izvajajo v obliki partnerstev in operacijami, ki jih upravičenci prijavijo in izvajajo samostojno, </w:t>
      </w:r>
      <w:r w:rsidRPr="009546CB">
        <w:rPr>
          <w:rFonts w:cs="Arial"/>
          <w:b/>
        </w:rPr>
        <w:t>je 70:30.</w:t>
      </w:r>
    </w:p>
    <w:p w14:paraId="43D55FF1" w14:textId="77777777" w:rsidR="004C58A9" w:rsidRPr="00B92D94" w:rsidRDefault="004C58A9" w:rsidP="00123635">
      <w:pPr>
        <w:spacing w:after="0" w:line="240" w:lineRule="auto"/>
      </w:pPr>
    </w:p>
    <w:p w14:paraId="6BCE8BFF" w14:textId="77777777" w:rsidR="004C58A9" w:rsidRPr="00B92D94" w:rsidRDefault="004C58A9" w:rsidP="00123635">
      <w:pPr>
        <w:spacing w:after="0" w:line="240" w:lineRule="auto"/>
      </w:pPr>
    </w:p>
    <w:p w14:paraId="6DDDA19B" w14:textId="77777777" w:rsidR="004C58A9" w:rsidRPr="00B92D94" w:rsidRDefault="004C58A9" w:rsidP="00123635">
      <w:pPr>
        <w:numPr>
          <w:ilvl w:val="1"/>
          <w:numId w:val="10"/>
        </w:numPr>
        <w:spacing w:after="0" w:line="240" w:lineRule="auto"/>
        <w:jc w:val="both"/>
        <w:rPr>
          <w:rFonts w:cs="Arial"/>
          <w:bCs/>
          <w:u w:val="single"/>
        </w:rPr>
      </w:pPr>
      <w:r w:rsidRPr="00B92D94">
        <w:rPr>
          <w:rFonts w:cs="Arial"/>
          <w:bCs/>
          <w:u w:val="single"/>
        </w:rPr>
        <w:t>Oblika in obseg sofinanciranja</w:t>
      </w:r>
    </w:p>
    <w:p w14:paraId="6A8DADC5" w14:textId="77777777" w:rsidR="00942CF3" w:rsidRDefault="00942CF3" w:rsidP="00B50A3F">
      <w:pPr>
        <w:spacing w:after="0" w:line="240" w:lineRule="auto"/>
        <w:jc w:val="both"/>
        <w:rPr>
          <w:rFonts w:cs="Arial"/>
          <w:bCs/>
        </w:rPr>
      </w:pPr>
    </w:p>
    <w:p w14:paraId="58503F26" w14:textId="77777777" w:rsidR="00A513E0" w:rsidRPr="00AE0741" w:rsidRDefault="00A513E0" w:rsidP="00A513E0">
      <w:pPr>
        <w:spacing w:after="0" w:line="240" w:lineRule="auto"/>
        <w:jc w:val="both"/>
        <w:rPr>
          <w:rFonts w:asciiTheme="minorHAnsi" w:hAnsiTheme="minorHAnsi" w:cstheme="minorHAnsi"/>
          <w:bCs/>
        </w:rPr>
      </w:pPr>
      <w:bookmarkStart w:id="31" w:name="_Hlk18934037"/>
      <w:r w:rsidRPr="00AE0741">
        <w:rPr>
          <w:rFonts w:asciiTheme="minorHAnsi" w:hAnsiTheme="minorHAnsi" w:cstheme="minorHAnsi"/>
          <w:color w:val="000000"/>
          <w:shd w:val="clear" w:color="auto" w:fill="FFFFFF"/>
        </w:rPr>
        <w:t>V</w:t>
      </w:r>
      <w:r w:rsidRPr="00AE0741">
        <w:rPr>
          <w:rFonts w:asciiTheme="minorHAnsi" w:hAnsiTheme="minorHAnsi" w:cstheme="minorHAnsi"/>
          <w:color w:val="000000"/>
          <w:shd w:val="clear" w:color="auto" w:fill="FFFFFF"/>
          <w:lang w:val="x-none"/>
        </w:rPr>
        <w:t xml:space="preserve"> skladu z drugim odstavkom 28. člena </w:t>
      </w:r>
      <w:r w:rsidRPr="00AE0741">
        <w:rPr>
          <w:rFonts w:asciiTheme="minorHAnsi" w:hAnsiTheme="minorHAnsi" w:cstheme="minorHAnsi"/>
          <w:color w:val="000000"/>
          <w:shd w:val="clear" w:color="auto" w:fill="FFFFFF"/>
        </w:rPr>
        <w:t xml:space="preserve">Uredbe CLLD </w:t>
      </w:r>
      <w:r w:rsidRPr="00AE0741">
        <w:rPr>
          <w:rFonts w:asciiTheme="minorHAnsi" w:hAnsiTheme="minorHAnsi" w:cstheme="minorHAnsi"/>
          <w:color w:val="000000"/>
          <w:shd w:val="clear" w:color="auto" w:fill="FFFFFF"/>
          <w:lang w:val="x-none"/>
        </w:rPr>
        <w:t>so upravičeni samo stroški, ki so nastali po oddaji vloge v odobritev na MGRT</w:t>
      </w:r>
      <w:r w:rsidRPr="00AE0741">
        <w:rPr>
          <w:rFonts w:asciiTheme="minorHAnsi" w:hAnsiTheme="minorHAnsi" w:cstheme="minorHAnsi"/>
          <w:color w:val="000000"/>
          <w:shd w:val="clear" w:color="auto" w:fill="FFFFFF"/>
        </w:rPr>
        <w:t>, vendar ne pred datumom začetka operacije.</w:t>
      </w:r>
    </w:p>
    <w:p w14:paraId="199373D1" w14:textId="77777777" w:rsidR="00A513E0" w:rsidRPr="00AE0741" w:rsidRDefault="00A513E0" w:rsidP="00A513E0">
      <w:pPr>
        <w:spacing w:after="0" w:line="240" w:lineRule="auto"/>
        <w:jc w:val="both"/>
        <w:rPr>
          <w:rFonts w:asciiTheme="minorHAnsi" w:hAnsiTheme="minorHAnsi" w:cstheme="minorHAnsi"/>
          <w:bCs/>
        </w:rPr>
      </w:pPr>
    </w:p>
    <w:p w14:paraId="48CED8B1" w14:textId="77777777" w:rsidR="00A513E0" w:rsidRPr="00AE0741" w:rsidRDefault="00A513E0" w:rsidP="00A513E0">
      <w:pPr>
        <w:spacing w:line="240" w:lineRule="auto"/>
        <w:jc w:val="both"/>
        <w:rPr>
          <w:rFonts w:asciiTheme="minorHAnsi" w:hAnsiTheme="minorHAnsi" w:cstheme="minorHAnsi"/>
        </w:rPr>
      </w:pPr>
      <w:bookmarkStart w:id="32" w:name="_Hlk29987818"/>
      <w:r w:rsidRPr="00AE0741">
        <w:rPr>
          <w:rFonts w:asciiTheme="minorHAnsi" w:hAnsiTheme="minorHAnsi"/>
        </w:rPr>
        <w:t xml:space="preserve">LAS je zastopnik za vlaganje vlog v končno odobritev na </w:t>
      </w:r>
      <w:r w:rsidRPr="00AE0741">
        <w:rPr>
          <w:rFonts w:asciiTheme="minorHAnsi" w:hAnsiTheme="minorHAnsi" w:cstheme="minorHAnsi"/>
        </w:rPr>
        <w:t>Ministrstvo za gospodarski razvoj in tehnologijo</w:t>
      </w:r>
      <w:r w:rsidRPr="00AE0741">
        <w:rPr>
          <w:rFonts w:asciiTheme="minorHAnsi" w:hAnsiTheme="minorHAnsi"/>
        </w:rPr>
        <w:t xml:space="preserve">. </w:t>
      </w:r>
      <w:r w:rsidRPr="00AE0741">
        <w:rPr>
          <w:rFonts w:asciiTheme="minorHAnsi" w:hAnsiTheme="minorHAnsi" w:cstheme="minorHAnsi"/>
          <w:color w:val="000000"/>
          <w:shd w:val="clear" w:color="auto" w:fill="FFFFFF"/>
        </w:rPr>
        <w:t xml:space="preserve">LAS vlogo vloži v elektronski obliki v spletni aplikaciji </w:t>
      </w:r>
      <w:r w:rsidRPr="00AE0741">
        <w:rPr>
          <w:rFonts w:asciiTheme="minorHAnsi" w:hAnsiTheme="minorHAnsi" w:cstheme="minorHAnsi"/>
        </w:rPr>
        <w:t>Ministrstva za gospodarski razvoj in tehnologijo</w:t>
      </w:r>
      <w:r w:rsidRPr="00AE0741">
        <w:rPr>
          <w:rFonts w:asciiTheme="minorHAnsi" w:hAnsiTheme="minorHAnsi" w:cstheme="minorHAnsi"/>
          <w:color w:val="000000"/>
          <w:shd w:val="clear" w:color="auto" w:fill="FFFFFF"/>
        </w:rPr>
        <w:t xml:space="preserve">. </w:t>
      </w:r>
      <w:r w:rsidRPr="00AE0741">
        <w:rPr>
          <w:rFonts w:asciiTheme="minorHAnsi" w:hAnsiTheme="minorHAnsi" w:cstheme="minorHAnsi"/>
          <w:b/>
          <w:bCs/>
          <w:color w:val="000000"/>
          <w:shd w:val="clear" w:color="auto" w:fill="FFFFFF"/>
        </w:rPr>
        <w:t>Datum oddaje vloge v spletni aplikaciji se šteje za datum oddaje vloge.</w:t>
      </w:r>
    </w:p>
    <w:bookmarkEnd w:id="32"/>
    <w:p w14:paraId="425BC7E1" w14:textId="77777777" w:rsidR="000A4294" w:rsidRPr="000A4294" w:rsidRDefault="000A4294" w:rsidP="00B50A3F">
      <w:pPr>
        <w:spacing w:after="0" w:line="240" w:lineRule="auto"/>
        <w:jc w:val="both"/>
        <w:rPr>
          <w:rFonts w:asciiTheme="minorHAnsi" w:hAnsiTheme="minorHAnsi" w:cstheme="minorHAnsi"/>
          <w:bCs/>
        </w:rPr>
      </w:pPr>
      <w:r w:rsidRPr="000254C4">
        <w:rPr>
          <w:rFonts w:asciiTheme="minorHAnsi" w:hAnsiTheme="minorHAnsi" w:cstheme="minorHAnsi"/>
          <w:color w:val="000000"/>
          <w:shd w:val="clear" w:color="auto" w:fill="FFFFFF"/>
        </w:rPr>
        <w:t>Operacija ne sme biti fizično dokončana ali v celoti izvedena pred sklenitvijo pogodbe o sofinanciranju med MGRT in upravičencem.</w:t>
      </w:r>
    </w:p>
    <w:bookmarkEnd w:id="31"/>
    <w:p w14:paraId="560FEAD0" w14:textId="77777777" w:rsidR="000A4294" w:rsidRPr="00942CF3" w:rsidRDefault="000A4294" w:rsidP="00B50A3F">
      <w:pPr>
        <w:spacing w:after="0" w:line="240" w:lineRule="auto"/>
        <w:jc w:val="both"/>
        <w:rPr>
          <w:rFonts w:asciiTheme="minorHAnsi" w:hAnsiTheme="minorHAnsi" w:cstheme="minorHAnsi"/>
          <w:bCs/>
        </w:rPr>
      </w:pPr>
    </w:p>
    <w:p w14:paraId="3BB012DE" w14:textId="77777777" w:rsidR="004C58A9" w:rsidRDefault="004C58A9" w:rsidP="00B50A3F">
      <w:pPr>
        <w:spacing w:after="0" w:line="240" w:lineRule="auto"/>
        <w:jc w:val="both"/>
        <w:rPr>
          <w:rFonts w:cs="Arial"/>
          <w:bCs/>
        </w:rPr>
      </w:pPr>
      <w:r w:rsidRPr="00942CF3">
        <w:rPr>
          <w:rFonts w:asciiTheme="minorHAnsi" w:hAnsiTheme="minorHAnsi" w:cstheme="minorHAnsi"/>
          <w:bCs/>
        </w:rPr>
        <w:lastRenderedPageBreak/>
        <w:t xml:space="preserve">Upravičeni so samo stroški, ki so nastali po oddaji vloge v odobritev na Ministrstvo za gospodarski razvoj in tehnologijo, ki izpolnjujejo splošne pogoje za upravičene stroške (točka </w:t>
      </w:r>
      <w:r w:rsidR="00703407" w:rsidRPr="00942CF3">
        <w:rPr>
          <w:rFonts w:asciiTheme="minorHAnsi" w:hAnsiTheme="minorHAnsi" w:cstheme="minorHAnsi"/>
        </w:rPr>
        <w:fldChar w:fldCharType="begin"/>
      </w:r>
      <w:r w:rsidR="00703407" w:rsidRPr="00942CF3">
        <w:rPr>
          <w:rFonts w:asciiTheme="minorHAnsi" w:hAnsiTheme="minorHAnsi" w:cstheme="minorHAnsi"/>
        </w:rPr>
        <w:instrText xml:space="preserve"> REF _Ref433500785 \r \h  \* MERGEFORMAT </w:instrText>
      </w:r>
      <w:r w:rsidR="00703407" w:rsidRPr="00942CF3">
        <w:rPr>
          <w:rFonts w:asciiTheme="minorHAnsi" w:hAnsiTheme="minorHAnsi" w:cstheme="minorHAnsi"/>
        </w:rPr>
      </w:r>
      <w:r w:rsidR="00703407" w:rsidRPr="00942CF3">
        <w:rPr>
          <w:rFonts w:asciiTheme="minorHAnsi" w:hAnsiTheme="minorHAnsi" w:cstheme="minorHAnsi"/>
        </w:rPr>
        <w:fldChar w:fldCharType="separate"/>
      </w:r>
      <w:r w:rsidR="00C434DB" w:rsidRPr="00942CF3">
        <w:rPr>
          <w:rFonts w:asciiTheme="minorHAnsi" w:hAnsiTheme="minorHAnsi" w:cstheme="minorHAnsi"/>
          <w:bCs/>
        </w:rPr>
        <w:t>3.2</w:t>
      </w:r>
      <w:r w:rsidR="00703407" w:rsidRPr="00942CF3">
        <w:rPr>
          <w:rFonts w:asciiTheme="minorHAnsi" w:hAnsiTheme="minorHAnsi" w:cstheme="minorHAnsi"/>
        </w:rPr>
        <w:fldChar w:fldCharType="end"/>
      </w:r>
      <w:r w:rsidRPr="00942CF3">
        <w:rPr>
          <w:rFonts w:asciiTheme="minorHAnsi" w:hAnsiTheme="minorHAnsi" w:cstheme="minorHAnsi"/>
          <w:bCs/>
        </w:rPr>
        <w:t>. tega javnega poziva) in pogoje po 71. členu Uredbe CLLD</w:t>
      </w:r>
      <w:r w:rsidRPr="00B92D94">
        <w:rPr>
          <w:rFonts w:cs="Arial"/>
          <w:bCs/>
        </w:rPr>
        <w:t>.</w:t>
      </w:r>
    </w:p>
    <w:p w14:paraId="6CD0984D" w14:textId="77777777" w:rsidR="000029D0" w:rsidRDefault="000029D0" w:rsidP="00B50A3F">
      <w:pPr>
        <w:spacing w:after="0" w:line="240" w:lineRule="auto"/>
        <w:jc w:val="both"/>
        <w:rPr>
          <w:rFonts w:cs="Arial"/>
          <w:bCs/>
        </w:rPr>
      </w:pPr>
    </w:p>
    <w:p w14:paraId="196FB105" w14:textId="77777777" w:rsidR="000029D0" w:rsidRPr="00913BE6" w:rsidRDefault="000029D0" w:rsidP="000029D0">
      <w:pPr>
        <w:widowControl w:val="0"/>
        <w:autoSpaceDE w:val="0"/>
        <w:autoSpaceDN w:val="0"/>
        <w:adjustRightInd w:val="0"/>
        <w:spacing w:after="0" w:line="240" w:lineRule="auto"/>
        <w:jc w:val="both"/>
      </w:pPr>
      <w:r w:rsidRPr="00913BE6">
        <w:t xml:space="preserve">Okvirna skupna višina nepovratnih sredstev, namenjena za sofinanciranje operacij iz sklada ESRR </w:t>
      </w:r>
      <w:r w:rsidRPr="00913BE6">
        <w:rPr>
          <w:b/>
        </w:rPr>
        <w:t xml:space="preserve">znaša do </w:t>
      </w:r>
      <w:r w:rsidR="00660F22" w:rsidRPr="00913BE6">
        <w:rPr>
          <w:rFonts w:cs="Arial"/>
          <w:b/>
        </w:rPr>
        <w:t xml:space="preserve">97.120,00 </w:t>
      </w:r>
      <w:r w:rsidR="00660F22" w:rsidRPr="00913BE6">
        <w:rPr>
          <w:b/>
        </w:rPr>
        <w:t>EUR</w:t>
      </w:r>
      <w:r w:rsidRPr="00913BE6">
        <w:rPr>
          <w:b/>
        </w:rPr>
        <w:t>.</w:t>
      </w:r>
      <w:r w:rsidRPr="00913BE6">
        <w:t xml:space="preserve"> </w:t>
      </w:r>
    </w:p>
    <w:p w14:paraId="6CE6C7C8" w14:textId="77777777" w:rsidR="000029D0" w:rsidRPr="00913BE6" w:rsidRDefault="000029D0" w:rsidP="000029D0">
      <w:pPr>
        <w:widowControl w:val="0"/>
        <w:autoSpaceDE w:val="0"/>
        <w:autoSpaceDN w:val="0"/>
        <w:adjustRightInd w:val="0"/>
        <w:spacing w:after="0" w:line="240" w:lineRule="auto"/>
        <w:jc w:val="both"/>
        <w:rPr>
          <w:color w:val="FF0000"/>
        </w:rPr>
      </w:pPr>
    </w:p>
    <w:p w14:paraId="6C8B41FC" w14:textId="77777777" w:rsidR="000029D0" w:rsidRPr="000029D0" w:rsidRDefault="000029D0" w:rsidP="000029D0">
      <w:pPr>
        <w:widowControl w:val="0"/>
        <w:autoSpaceDE w:val="0"/>
        <w:autoSpaceDN w:val="0"/>
        <w:adjustRightInd w:val="0"/>
        <w:spacing w:after="0" w:line="240" w:lineRule="auto"/>
        <w:jc w:val="both"/>
      </w:pPr>
      <w:r w:rsidRPr="00913BE6">
        <w:t xml:space="preserve">Najnižji znesek javne podpore za posamezno operacijo je </w:t>
      </w:r>
      <w:r w:rsidR="006D3B0D" w:rsidRPr="00913BE6">
        <w:rPr>
          <w:b/>
        </w:rPr>
        <w:t>10</w:t>
      </w:r>
      <w:r w:rsidRPr="00913BE6">
        <w:rPr>
          <w:b/>
        </w:rPr>
        <w:t>.000</w:t>
      </w:r>
      <w:r w:rsidR="00942CF3" w:rsidRPr="00913BE6">
        <w:rPr>
          <w:b/>
        </w:rPr>
        <w:t xml:space="preserve"> EUR</w:t>
      </w:r>
      <w:r w:rsidRPr="00913BE6">
        <w:rPr>
          <w:b/>
        </w:rPr>
        <w:t xml:space="preserve">, najvišji pa </w:t>
      </w:r>
      <w:r w:rsidR="00660F22" w:rsidRPr="00913BE6">
        <w:rPr>
          <w:rFonts w:cs="Arial"/>
          <w:b/>
        </w:rPr>
        <w:t xml:space="preserve">97.120,00 </w:t>
      </w:r>
      <w:r w:rsidR="00942CF3" w:rsidRPr="00913BE6">
        <w:rPr>
          <w:b/>
        </w:rPr>
        <w:t>EUR</w:t>
      </w:r>
      <w:r w:rsidRPr="00913BE6">
        <w:rPr>
          <w:b/>
        </w:rPr>
        <w:t>.</w:t>
      </w:r>
      <w:r w:rsidRPr="00913BE6">
        <w:t xml:space="preserve"> </w:t>
      </w:r>
      <w:r w:rsidR="00942CF3" w:rsidRPr="00913BE6">
        <w:t xml:space="preserve">Najnižji znesek </w:t>
      </w:r>
      <w:r w:rsidR="00942CF3" w:rsidRPr="00913BE6">
        <w:rPr>
          <w:b/>
          <w:bCs/>
        </w:rPr>
        <w:t>javne podpore na upravičenca je najmanj 2.000 EUR.</w:t>
      </w:r>
    </w:p>
    <w:p w14:paraId="356F43FA" w14:textId="77777777" w:rsidR="000029D0" w:rsidRPr="000029D0" w:rsidRDefault="000029D0" w:rsidP="000029D0">
      <w:pPr>
        <w:widowControl w:val="0"/>
        <w:autoSpaceDE w:val="0"/>
        <w:autoSpaceDN w:val="0"/>
        <w:adjustRightInd w:val="0"/>
        <w:spacing w:after="0" w:line="240" w:lineRule="auto"/>
        <w:jc w:val="both"/>
        <w:rPr>
          <w:color w:val="FF0000"/>
        </w:rPr>
      </w:pPr>
    </w:p>
    <w:p w14:paraId="088FA929" w14:textId="77777777" w:rsidR="000029D0" w:rsidRPr="000029D0" w:rsidRDefault="000029D0" w:rsidP="000029D0">
      <w:pPr>
        <w:widowControl w:val="0"/>
        <w:autoSpaceDE w:val="0"/>
        <w:autoSpaceDN w:val="0"/>
        <w:adjustRightInd w:val="0"/>
        <w:spacing w:after="0" w:line="240" w:lineRule="auto"/>
        <w:jc w:val="both"/>
      </w:pPr>
      <w:r w:rsidRPr="000029D0">
        <w:t>Najnižji znesek posameznega zahtevka ne sme biti manjši od 5.000</w:t>
      </w:r>
      <w:r w:rsidR="00942CF3">
        <w:t xml:space="preserve"> EUR</w:t>
      </w:r>
      <w:r w:rsidRPr="000029D0">
        <w:t xml:space="preserve">. Stopnja javne podpore za sofinanciranje operacij iz sklada ESRR je </w:t>
      </w:r>
      <w:r w:rsidRPr="000029D0">
        <w:rPr>
          <w:b/>
        </w:rPr>
        <w:t>80 % upravičenih stroškov operacije</w:t>
      </w:r>
      <w:r w:rsidRPr="000029D0">
        <w:t xml:space="preserve">. </w:t>
      </w:r>
    </w:p>
    <w:p w14:paraId="0A594D7C" w14:textId="77777777" w:rsidR="000029D0" w:rsidRPr="000029D0" w:rsidRDefault="000029D0" w:rsidP="000029D0">
      <w:pPr>
        <w:widowControl w:val="0"/>
        <w:autoSpaceDE w:val="0"/>
        <w:autoSpaceDN w:val="0"/>
        <w:adjustRightInd w:val="0"/>
        <w:spacing w:after="0" w:line="240" w:lineRule="auto"/>
        <w:jc w:val="both"/>
        <w:rPr>
          <w:color w:val="FF0000"/>
        </w:rPr>
      </w:pPr>
    </w:p>
    <w:p w14:paraId="1EFE3B61" w14:textId="77777777" w:rsidR="000029D0" w:rsidRPr="00942CF3" w:rsidRDefault="000029D0" w:rsidP="000029D0">
      <w:pPr>
        <w:widowControl w:val="0"/>
        <w:autoSpaceDE w:val="0"/>
        <w:autoSpaceDN w:val="0"/>
        <w:adjustRightInd w:val="0"/>
        <w:spacing w:after="0" w:line="240" w:lineRule="auto"/>
        <w:jc w:val="both"/>
        <w:rPr>
          <w:rFonts w:asciiTheme="minorHAnsi" w:hAnsiTheme="minorHAnsi" w:cs="Arial"/>
          <w:b/>
          <w:shd w:val="clear" w:color="auto" w:fill="FFFFFF"/>
        </w:rPr>
      </w:pPr>
      <w:r w:rsidRPr="000029D0">
        <w:rPr>
          <w:rFonts w:asciiTheme="minorHAnsi" w:hAnsiTheme="minorHAnsi" w:cs="Arial"/>
          <w:shd w:val="clear" w:color="auto" w:fill="FFFFFF"/>
        </w:rPr>
        <w:t xml:space="preserve">Kadar </w:t>
      </w:r>
      <w:r w:rsidRPr="000029D0">
        <w:rPr>
          <w:rFonts w:asciiTheme="minorHAnsi" w:hAnsiTheme="minorHAnsi" w:cs="Arial"/>
          <w:b/>
          <w:shd w:val="clear" w:color="auto" w:fill="FFFFFF"/>
        </w:rPr>
        <w:t>vrednost posamezne operacije znaša več kot 20.000</w:t>
      </w:r>
      <w:r w:rsidR="00942CF3">
        <w:rPr>
          <w:rFonts w:asciiTheme="minorHAnsi" w:hAnsiTheme="minorHAnsi" w:cs="Arial"/>
          <w:b/>
          <w:shd w:val="clear" w:color="auto" w:fill="FFFFFF"/>
        </w:rPr>
        <w:t xml:space="preserve"> EUR</w:t>
      </w:r>
      <w:r w:rsidRPr="000029D0">
        <w:rPr>
          <w:rFonts w:asciiTheme="minorHAnsi" w:hAnsiTheme="minorHAnsi" w:cs="Arial"/>
          <w:shd w:val="clear" w:color="auto" w:fill="FFFFFF"/>
        </w:rPr>
        <w:t xml:space="preserve">, se lahko izvaja </w:t>
      </w:r>
      <w:r w:rsidRPr="000029D0">
        <w:rPr>
          <w:rFonts w:asciiTheme="minorHAnsi" w:hAnsiTheme="minorHAnsi" w:cs="Arial"/>
          <w:b/>
          <w:shd w:val="clear" w:color="auto" w:fill="FFFFFF"/>
        </w:rPr>
        <w:t>v treh fazah</w:t>
      </w:r>
      <w:r w:rsidRPr="000029D0">
        <w:rPr>
          <w:rFonts w:asciiTheme="minorHAnsi" w:hAnsiTheme="minorHAnsi" w:cs="Arial"/>
          <w:shd w:val="clear" w:color="auto" w:fill="FFFFFF"/>
        </w:rPr>
        <w:t>, s tem, da posamezni zahtevek za izplačilo ne sme biti nižji od 5.000 eurov.</w:t>
      </w:r>
    </w:p>
    <w:p w14:paraId="1042020E" w14:textId="77777777" w:rsidR="004C58A9" w:rsidRPr="00B92D94" w:rsidRDefault="004C58A9" w:rsidP="00B50A3F">
      <w:pPr>
        <w:spacing w:after="0" w:line="240" w:lineRule="auto"/>
        <w:jc w:val="both"/>
        <w:rPr>
          <w:rFonts w:cs="Arial"/>
          <w:bCs/>
        </w:rPr>
      </w:pPr>
    </w:p>
    <w:p w14:paraId="4F558297" w14:textId="77777777" w:rsidR="004C58A9" w:rsidRPr="00B92D94" w:rsidRDefault="004C58A9" w:rsidP="00B50A3F">
      <w:pPr>
        <w:spacing w:after="0" w:line="240" w:lineRule="auto"/>
        <w:jc w:val="both"/>
        <w:rPr>
          <w:rFonts w:cs="Arial"/>
          <w:bCs/>
        </w:rPr>
      </w:pPr>
    </w:p>
    <w:p w14:paraId="1E7FBAD7" w14:textId="77777777" w:rsidR="004C58A9" w:rsidRPr="00B92D94" w:rsidRDefault="004C58A9" w:rsidP="00B50A3F">
      <w:pPr>
        <w:widowControl w:val="0"/>
        <w:numPr>
          <w:ilvl w:val="1"/>
          <w:numId w:val="10"/>
        </w:numPr>
        <w:autoSpaceDE w:val="0"/>
        <w:autoSpaceDN w:val="0"/>
        <w:adjustRightInd w:val="0"/>
        <w:spacing w:after="0" w:line="240" w:lineRule="auto"/>
        <w:jc w:val="both"/>
        <w:rPr>
          <w:rFonts w:cs="Arial"/>
          <w:u w:val="single"/>
        </w:rPr>
      </w:pPr>
      <w:r w:rsidRPr="00B92D94">
        <w:rPr>
          <w:rFonts w:cs="Arial"/>
          <w:u w:val="single"/>
        </w:rPr>
        <w:t>Upravičena območja za izvajanje operacij</w:t>
      </w:r>
    </w:p>
    <w:p w14:paraId="252F97BC" w14:textId="77777777" w:rsidR="00D6189D" w:rsidRDefault="00D6189D" w:rsidP="00B50A3F">
      <w:pPr>
        <w:spacing w:after="0" w:line="240" w:lineRule="auto"/>
        <w:jc w:val="both"/>
        <w:rPr>
          <w:rFonts w:cs="Arial"/>
        </w:rPr>
      </w:pPr>
    </w:p>
    <w:p w14:paraId="2DDCC1AB" w14:textId="77777777" w:rsidR="00827739" w:rsidRPr="00AF2ECF" w:rsidRDefault="000029D0" w:rsidP="00827739">
      <w:pPr>
        <w:spacing w:after="0" w:line="240" w:lineRule="auto"/>
        <w:jc w:val="both"/>
        <w:rPr>
          <w:rFonts w:asciiTheme="minorHAnsi" w:hAnsiTheme="minorHAnsi"/>
        </w:rPr>
      </w:pPr>
      <w:r w:rsidRPr="00AF2ECF">
        <w:rPr>
          <w:rFonts w:asciiTheme="minorHAnsi" w:hAnsiTheme="minorHAnsi"/>
        </w:rPr>
        <w:t>Operacija se lahko izvede le na območju urbanih naselij,</w:t>
      </w:r>
      <w:r w:rsidR="00452EBE" w:rsidRPr="00AF2ECF">
        <w:rPr>
          <w:rFonts w:asciiTheme="minorHAnsi" w:hAnsiTheme="minorHAnsi"/>
        </w:rPr>
        <w:t xml:space="preserve"> ki so na problemskem območju LAS, to so naselja </w:t>
      </w:r>
      <w:r w:rsidRPr="00AF2ECF">
        <w:rPr>
          <w:rFonts w:asciiTheme="minorHAnsi" w:hAnsiTheme="minorHAnsi" w:cs="Arial"/>
          <w:b/>
        </w:rPr>
        <w:t>Kočevje, Kočevska Reka, Dolga vas, Šalka vas, Fara, Hrib – Loški Potok, Osilnica, razen aktivnosti promocije</w:t>
      </w:r>
      <w:r w:rsidRPr="00AF2ECF">
        <w:rPr>
          <w:rFonts w:asciiTheme="minorHAnsi" w:hAnsiTheme="minorHAnsi"/>
        </w:rPr>
        <w:t>,</w:t>
      </w:r>
      <w:r w:rsidR="00827739" w:rsidRPr="00AF2ECF">
        <w:rPr>
          <w:iCs/>
        </w:rPr>
        <w:t xml:space="preserve"> </w:t>
      </w:r>
      <w:bookmarkStart w:id="33" w:name="_Hlk22898788"/>
      <w:r w:rsidR="00827739" w:rsidRPr="00AF2ECF">
        <w:rPr>
          <w:iCs/>
        </w:rPr>
        <w:t xml:space="preserve">ki se neposredno navezujejo na izvajanje operacije, se lahko izvajajo na celotnem območju Slovenije, vendar </w:t>
      </w:r>
      <w:r w:rsidR="00827739" w:rsidRPr="00AF2ECF">
        <w:rPr>
          <w:rFonts w:asciiTheme="minorHAnsi" w:hAnsiTheme="minorHAnsi" w:cs="Arial"/>
          <w:shd w:val="clear" w:color="auto" w:fill="FFFFFF"/>
        </w:rPr>
        <w:t>izven mestnih naselij mestnih občin določenih v Prilogi 1 Uredbe CLLD.</w:t>
      </w:r>
    </w:p>
    <w:p w14:paraId="08FE83B5" w14:textId="77777777" w:rsidR="00827739" w:rsidRPr="00AF2ECF" w:rsidRDefault="00827739" w:rsidP="00452EBE">
      <w:pPr>
        <w:widowControl w:val="0"/>
        <w:autoSpaceDE w:val="0"/>
        <w:autoSpaceDN w:val="0"/>
        <w:adjustRightInd w:val="0"/>
        <w:spacing w:after="0" w:line="240" w:lineRule="auto"/>
        <w:jc w:val="both"/>
        <w:rPr>
          <w:rFonts w:asciiTheme="minorHAnsi" w:hAnsiTheme="minorHAnsi"/>
        </w:rPr>
      </w:pPr>
      <w:bookmarkStart w:id="34" w:name="_Hlk11143152"/>
      <w:bookmarkEnd w:id="33"/>
    </w:p>
    <w:p w14:paraId="270F6E47" w14:textId="77777777" w:rsidR="00452EBE" w:rsidRPr="00AF2ECF" w:rsidRDefault="00452EBE" w:rsidP="00452EBE">
      <w:pPr>
        <w:widowControl w:val="0"/>
        <w:autoSpaceDE w:val="0"/>
        <w:autoSpaceDN w:val="0"/>
        <w:adjustRightInd w:val="0"/>
        <w:spacing w:after="0" w:line="240" w:lineRule="auto"/>
        <w:jc w:val="both"/>
        <w:rPr>
          <w:rFonts w:cs="Arial"/>
        </w:rPr>
      </w:pPr>
      <w:r w:rsidRPr="00AF2ECF">
        <w:rPr>
          <w:iCs/>
        </w:rPr>
        <w:t xml:space="preserve">Aktivnosti promocije, ki se neposredno navezujejo na izvajanje operacije, se lahko izvajajo tudi na območju </w:t>
      </w:r>
      <w:r w:rsidR="00827739" w:rsidRPr="00AF2ECF">
        <w:rPr>
          <w:iCs/>
        </w:rPr>
        <w:t>ostalih urbanih naselij</w:t>
      </w:r>
      <w:r w:rsidRPr="00AF2ECF">
        <w:rPr>
          <w:iCs/>
        </w:rPr>
        <w:t xml:space="preserve"> LAS, ki niso</w:t>
      </w:r>
      <w:r w:rsidR="00827739" w:rsidRPr="00AF2ECF">
        <w:rPr>
          <w:iCs/>
        </w:rPr>
        <w:t xml:space="preserve"> urbana naselja na</w:t>
      </w:r>
      <w:r w:rsidRPr="00AF2ECF">
        <w:rPr>
          <w:iCs/>
        </w:rPr>
        <w:t xml:space="preserve"> problems</w:t>
      </w:r>
      <w:r w:rsidR="00827739" w:rsidRPr="00AF2ECF">
        <w:rPr>
          <w:iCs/>
        </w:rPr>
        <w:t>kem</w:t>
      </w:r>
      <w:r w:rsidRPr="00AF2ECF">
        <w:rPr>
          <w:iCs/>
        </w:rPr>
        <w:t xml:space="preserve"> območj</w:t>
      </w:r>
      <w:r w:rsidR="00827739" w:rsidRPr="00AF2ECF">
        <w:rPr>
          <w:iCs/>
        </w:rPr>
        <w:t>u</w:t>
      </w:r>
      <w:r w:rsidRPr="00AF2ECF">
        <w:rPr>
          <w:iCs/>
        </w:rPr>
        <w:t xml:space="preserve"> LAS, saj te uvrščamo pod ostalo programsko območje Slovenije. </w:t>
      </w:r>
      <w:r w:rsidRPr="00AF2ECF">
        <w:rPr>
          <w:rFonts w:cs="Arial"/>
        </w:rPr>
        <w:t xml:space="preserve">V kolikor se bodo aktivnosti promocije, ki se neposredno navezujejo na izvajanje operacije, izvajale na območju </w:t>
      </w:r>
      <w:r w:rsidR="00827739" w:rsidRPr="00AF2ECF">
        <w:rPr>
          <w:iCs/>
        </w:rPr>
        <w:t>ostalih urbanih naselij LAS</w:t>
      </w:r>
      <w:r w:rsidRPr="00AF2ECF">
        <w:rPr>
          <w:rFonts w:cs="Arial"/>
        </w:rPr>
        <w:t>, ki niso</w:t>
      </w:r>
      <w:r w:rsidR="00827739" w:rsidRPr="00AF2ECF">
        <w:rPr>
          <w:rFonts w:cs="Arial"/>
        </w:rPr>
        <w:t xml:space="preserve"> urbana naselja na</w:t>
      </w:r>
      <w:r w:rsidRPr="00AF2ECF">
        <w:rPr>
          <w:rFonts w:cs="Arial"/>
        </w:rPr>
        <w:t xml:space="preserve"> problemsk</w:t>
      </w:r>
      <w:r w:rsidR="00827739" w:rsidRPr="00AF2ECF">
        <w:rPr>
          <w:rFonts w:cs="Arial"/>
        </w:rPr>
        <w:t>em</w:t>
      </w:r>
      <w:r w:rsidRPr="00AF2ECF">
        <w:rPr>
          <w:rFonts w:cs="Arial"/>
        </w:rPr>
        <w:t xml:space="preserve"> območj</w:t>
      </w:r>
      <w:r w:rsidR="00827739" w:rsidRPr="00AF2ECF">
        <w:rPr>
          <w:rFonts w:cs="Arial"/>
        </w:rPr>
        <w:t>u</w:t>
      </w:r>
      <w:r w:rsidRPr="00AF2ECF">
        <w:rPr>
          <w:rFonts w:cs="Arial"/>
        </w:rPr>
        <w:t xml:space="preserve"> LAS, se vam bodo te aktivnosti promocije upoštevale pri specifičnem merilu Teritorialna pokritost. </w:t>
      </w:r>
    </w:p>
    <w:p w14:paraId="16066420" w14:textId="77777777" w:rsidR="00452EBE" w:rsidRPr="00AF2ECF" w:rsidRDefault="00452EBE" w:rsidP="00452EBE">
      <w:pPr>
        <w:widowControl w:val="0"/>
        <w:autoSpaceDE w:val="0"/>
        <w:autoSpaceDN w:val="0"/>
        <w:adjustRightInd w:val="0"/>
        <w:spacing w:after="0" w:line="240" w:lineRule="auto"/>
        <w:jc w:val="both"/>
        <w:rPr>
          <w:rFonts w:cs="Arial"/>
        </w:rPr>
      </w:pPr>
    </w:p>
    <w:p w14:paraId="0E3BDA4C" w14:textId="516D45F7" w:rsidR="00452EBE" w:rsidRDefault="00827739" w:rsidP="00452EBE">
      <w:pPr>
        <w:widowControl w:val="0"/>
        <w:autoSpaceDE w:val="0"/>
        <w:autoSpaceDN w:val="0"/>
        <w:adjustRightInd w:val="0"/>
        <w:spacing w:after="0" w:line="240" w:lineRule="auto"/>
        <w:jc w:val="both"/>
        <w:rPr>
          <w:rFonts w:asciiTheme="minorHAnsi" w:hAnsiTheme="minorHAnsi" w:cs="Arial"/>
          <w:b/>
        </w:rPr>
      </w:pPr>
      <w:r w:rsidRPr="00AF2ECF">
        <w:rPr>
          <w:rFonts w:cs="Arial"/>
        </w:rPr>
        <w:t>Urbana naselja, ki ne ležijo na problemskem območju</w:t>
      </w:r>
      <w:r w:rsidR="00452EBE" w:rsidRPr="00AF2ECF">
        <w:rPr>
          <w:rFonts w:cs="Arial"/>
        </w:rPr>
        <w:t xml:space="preserve"> LAS</w:t>
      </w:r>
      <w:r w:rsidRPr="00AF2ECF">
        <w:rPr>
          <w:rFonts w:cs="Arial"/>
        </w:rPr>
        <w:t xml:space="preserve"> in v katerih se lahko izvajajo aktivnosti promocije so: </w:t>
      </w:r>
      <w:r w:rsidR="00CB1D9C" w:rsidRPr="00AF2ECF">
        <w:rPr>
          <w:rFonts w:asciiTheme="minorHAnsi" w:hAnsiTheme="minorHAnsi" w:cs="Arial"/>
          <w:b/>
        </w:rPr>
        <w:t>Ribnica, Sodražica, Velike Lašče, Videm (Dobrepolje)</w:t>
      </w:r>
      <w:r w:rsidR="002713E0" w:rsidRPr="00AF2ECF">
        <w:rPr>
          <w:rFonts w:asciiTheme="minorHAnsi" w:hAnsiTheme="minorHAnsi" w:cs="Arial"/>
          <w:b/>
        </w:rPr>
        <w:t>.</w:t>
      </w:r>
    </w:p>
    <w:p w14:paraId="6821E96F" w14:textId="77777777" w:rsidR="00AF2ECF" w:rsidRPr="001F3D51" w:rsidRDefault="00AF2ECF" w:rsidP="00452EBE">
      <w:pPr>
        <w:widowControl w:val="0"/>
        <w:autoSpaceDE w:val="0"/>
        <w:autoSpaceDN w:val="0"/>
        <w:adjustRightInd w:val="0"/>
        <w:spacing w:after="0" w:line="240" w:lineRule="auto"/>
        <w:jc w:val="both"/>
        <w:rPr>
          <w:rFonts w:cs="Arial"/>
        </w:rPr>
      </w:pPr>
    </w:p>
    <w:bookmarkEnd w:id="34"/>
    <w:p w14:paraId="293251B4" w14:textId="77777777" w:rsidR="00452EBE" w:rsidRDefault="00452EBE" w:rsidP="000029D0">
      <w:pPr>
        <w:spacing w:after="0" w:line="240" w:lineRule="auto"/>
        <w:jc w:val="both"/>
        <w:rPr>
          <w:color w:val="FF0000"/>
        </w:rPr>
      </w:pPr>
    </w:p>
    <w:p w14:paraId="0A7533CC" w14:textId="77777777" w:rsidR="004C58A9" w:rsidRPr="00B92D94" w:rsidRDefault="004C58A9" w:rsidP="00693BE7">
      <w:pPr>
        <w:widowControl w:val="0"/>
        <w:autoSpaceDE w:val="0"/>
        <w:autoSpaceDN w:val="0"/>
        <w:adjustRightInd w:val="0"/>
        <w:spacing w:after="0" w:line="240" w:lineRule="auto"/>
        <w:jc w:val="both"/>
        <w:rPr>
          <w:rFonts w:cs="Arial"/>
        </w:rPr>
      </w:pPr>
    </w:p>
    <w:p w14:paraId="4D50BE93" w14:textId="77777777" w:rsidR="004C58A9" w:rsidRPr="00B92D94" w:rsidRDefault="004C58A9" w:rsidP="00836BD4">
      <w:pPr>
        <w:widowControl w:val="0"/>
        <w:numPr>
          <w:ilvl w:val="1"/>
          <w:numId w:val="10"/>
        </w:numPr>
        <w:autoSpaceDE w:val="0"/>
        <w:autoSpaceDN w:val="0"/>
        <w:adjustRightInd w:val="0"/>
        <w:spacing w:after="0" w:line="240" w:lineRule="auto"/>
        <w:jc w:val="both"/>
        <w:rPr>
          <w:rFonts w:cs="Arial"/>
          <w:u w:val="single"/>
        </w:rPr>
      </w:pPr>
      <w:r w:rsidRPr="00B92D94">
        <w:rPr>
          <w:rFonts w:cs="Arial"/>
          <w:u w:val="single"/>
        </w:rPr>
        <w:t>Pogoji glede predloga operacije</w:t>
      </w:r>
    </w:p>
    <w:p w14:paraId="2DABE059" w14:textId="77777777" w:rsidR="00EA4F05" w:rsidRDefault="00EA4F05" w:rsidP="00836BD4">
      <w:pPr>
        <w:widowControl w:val="0"/>
        <w:autoSpaceDE w:val="0"/>
        <w:autoSpaceDN w:val="0"/>
        <w:adjustRightInd w:val="0"/>
        <w:spacing w:after="0" w:line="240" w:lineRule="auto"/>
        <w:jc w:val="both"/>
        <w:rPr>
          <w:rFonts w:cs="Arial"/>
          <w:bCs/>
        </w:rPr>
      </w:pPr>
    </w:p>
    <w:p w14:paraId="35CA9318" w14:textId="77777777" w:rsidR="00896CD7" w:rsidRPr="00B92D94" w:rsidRDefault="004C58A9" w:rsidP="00836BD4">
      <w:pPr>
        <w:widowControl w:val="0"/>
        <w:autoSpaceDE w:val="0"/>
        <w:autoSpaceDN w:val="0"/>
        <w:adjustRightInd w:val="0"/>
        <w:spacing w:after="0" w:line="240" w:lineRule="auto"/>
        <w:jc w:val="both"/>
        <w:rPr>
          <w:rFonts w:cs="Arial"/>
          <w:bCs/>
        </w:rPr>
      </w:pPr>
      <w:r w:rsidRPr="00B92D94">
        <w:rPr>
          <w:rFonts w:cs="Arial"/>
          <w:bCs/>
        </w:rPr>
        <w:t xml:space="preserve">Operacija mora biti skladna s cilji ESRR in prispevati k uresničevanju ciljev, določenih v SLR in </w:t>
      </w:r>
      <w:r w:rsidR="000029D0" w:rsidRPr="00B92D94">
        <w:rPr>
          <w:rFonts w:cs="Arial"/>
          <w:bCs/>
        </w:rPr>
        <w:t>imeti</w:t>
      </w:r>
      <w:r w:rsidR="000029D0">
        <w:rPr>
          <w:rFonts w:cs="Arial"/>
          <w:bCs/>
        </w:rPr>
        <w:t xml:space="preserve"> mora </w:t>
      </w:r>
      <w:r w:rsidRPr="00B92D94">
        <w:rPr>
          <w:rFonts w:cs="Arial"/>
          <w:bCs/>
        </w:rPr>
        <w:t>merljive cilje z jasnimi učinki in rezultati.</w:t>
      </w:r>
      <w:r w:rsidRPr="00B92D94">
        <w:rPr>
          <w:rFonts w:cs="Arial"/>
          <w:bCs/>
        </w:rPr>
        <w:tab/>
      </w:r>
    </w:p>
    <w:p w14:paraId="3779D49D" w14:textId="77777777" w:rsidR="004C58A9" w:rsidRPr="00B92D94" w:rsidRDefault="004C58A9" w:rsidP="00693BE7">
      <w:pPr>
        <w:widowControl w:val="0"/>
        <w:autoSpaceDE w:val="0"/>
        <w:autoSpaceDN w:val="0"/>
        <w:adjustRightInd w:val="0"/>
        <w:spacing w:after="0" w:line="240" w:lineRule="auto"/>
        <w:jc w:val="both"/>
        <w:rPr>
          <w:rFonts w:cs="Arial"/>
        </w:rPr>
      </w:pPr>
    </w:p>
    <w:p w14:paraId="57DE5D28" w14:textId="77777777" w:rsidR="004C58A9" w:rsidRPr="00B92D94" w:rsidRDefault="004C58A9" w:rsidP="00836BD4">
      <w:pPr>
        <w:widowControl w:val="0"/>
        <w:autoSpaceDE w:val="0"/>
        <w:autoSpaceDN w:val="0"/>
        <w:adjustRightInd w:val="0"/>
        <w:spacing w:after="0" w:line="240" w:lineRule="auto"/>
        <w:jc w:val="both"/>
        <w:rPr>
          <w:rFonts w:cs="Arial"/>
        </w:rPr>
      </w:pPr>
      <w:r w:rsidRPr="00B92D94">
        <w:rPr>
          <w:rFonts w:cs="Arial"/>
        </w:rPr>
        <w:t> </w:t>
      </w:r>
    </w:p>
    <w:p w14:paraId="08A8A45F" w14:textId="77777777" w:rsidR="004C58A9" w:rsidRDefault="004C58A9" w:rsidP="00836BD4">
      <w:pPr>
        <w:widowControl w:val="0"/>
        <w:numPr>
          <w:ilvl w:val="1"/>
          <w:numId w:val="10"/>
        </w:numPr>
        <w:autoSpaceDE w:val="0"/>
        <w:autoSpaceDN w:val="0"/>
        <w:adjustRightInd w:val="0"/>
        <w:spacing w:after="0" w:line="240" w:lineRule="auto"/>
        <w:jc w:val="both"/>
        <w:rPr>
          <w:rFonts w:cs="Arial"/>
          <w:u w:val="single"/>
        </w:rPr>
      </w:pPr>
      <w:bookmarkStart w:id="35" w:name="_Hlk30064824"/>
      <w:r w:rsidRPr="00B92D94">
        <w:rPr>
          <w:rFonts w:cs="Arial"/>
          <w:u w:val="single"/>
        </w:rPr>
        <w:t>Sprememba odobrene operacije</w:t>
      </w:r>
    </w:p>
    <w:bookmarkEnd w:id="35"/>
    <w:p w14:paraId="48B68603" w14:textId="77777777" w:rsidR="000A4294" w:rsidRDefault="000A4294" w:rsidP="00836BD4">
      <w:pPr>
        <w:widowControl w:val="0"/>
        <w:autoSpaceDE w:val="0"/>
        <w:autoSpaceDN w:val="0"/>
        <w:adjustRightInd w:val="0"/>
        <w:spacing w:after="0" w:line="240" w:lineRule="auto"/>
        <w:jc w:val="both"/>
        <w:rPr>
          <w:rFonts w:cs="Arial"/>
          <w:bCs/>
        </w:rPr>
      </w:pPr>
    </w:p>
    <w:p w14:paraId="1D3FEF18" w14:textId="77777777" w:rsidR="000A4294" w:rsidRPr="000A4294" w:rsidRDefault="004C58A9" w:rsidP="000A4294">
      <w:pPr>
        <w:widowControl w:val="0"/>
        <w:autoSpaceDE w:val="0"/>
        <w:autoSpaceDN w:val="0"/>
        <w:adjustRightInd w:val="0"/>
        <w:spacing w:after="0" w:line="240" w:lineRule="auto"/>
        <w:jc w:val="both"/>
        <w:rPr>
          <w:rFonts w:asciiTheme="minorHAnsi" w:hAnsiTheme="minorHAnsi" w:cstheme="minorHAnsi"/>
          <w:bCs/>
        </w:rPr>
      </w:pPr>
      <w:r w:rsidRPr="000A4294">
        <w:rPr>
          <w:rFonts w:asciiTheme="minorHAnsi" w:hAnsiTheme="minorHAnsi" w:cstheme="minorHAnsi"/>
          <w:bCs/>
        </w:rPr>
        <w:t xml:space="preserve">Operacija mora biti izvedena v skladu s prijavljeno in s strani Ministrstva za gospodarski razvoj in tehnologijo odobreno vsebino ter področno zakonodajo. </w:t>
      </w:r>
      <w:r w:rsidR="000A4294" w:rsidRPr="000A4294">
        <w:rPr>
          <w:rFonts w:asciiTheme="minorHAnsi" w:hAnsiTheme="minorHAnsi" w:cstheme="minorHAnsi"/>
          <w:bCs/>
        </w:rPr>
        <w:t xml:space="preserve">Ne glede na to, lahko </w:t>
      </w:r>
      <w:r w:rsidR="000A4294" w:rsidRPr="002713E0">
        <w:rPr>
          <w:rFonts w:asciiTheme="minorHAnsi" w:hAnsiTheme="minorHAnsi" w:cstheme="minorHAnsi"/>
          <w:bCs/>
        </w:rPr>
        <w:t xml:space="preserve">upravičenec </w:t>
      </w:r>
      <w:r w:rsidR="000A4294" w:rsidRPr="002713E0">
        <w:rPr>
          <w:rFonts w:asciiTheme="minorHAnsi" w:hAnsiTheme="minorHAnsi" w:cstheme="minorHAnsi"/>
          <w:color w:val="000000"/>
          <w:shd w:val="clear" w:color="auto" w:fill="FFFFFF"/>
        </w:rPr>
        <w:t>v obdobju izvajanja operacije in pred nastankom sprememb največ dvakrat zaprosi za spremembo operacije, če gre za spremenjene okoliščine, višjo silo in izjemne okoliščine, kot jih določa predpis, ki ureja izvajanje kohezijske politike v Republiki Sloveniji.</w:t>
      </w:r>
    </w:p>
    <w:p w14:paraId="38C42291" w14:textId="77777777" w:rsidR="000A4294" w:rsidRDefault="000A4294" w:rsidP="00836BD4">
      <w:pPr>
        <w:widowControl w:val="0"/>
        <w:autoSpaceDE w:val="0"/>
        <w:autoSpaceDN w:val="0"/>
        <w:adjustRightInd w:val="0"/>
        <w:spacing w:after="0" w:line="240" w:lineRule="auto"/>
        <w:jc w:val="both"/>
        <w:rPr>
          <w:rFonts w:cs="Arial"/>
          <w:bCs/>
        </w:rPr>
      </w:pPr>
    </w:p>
    <w:p w14:paraId="576EED04" w14:textId="77777777" w:rsidR="000029D0" w:rsidRDefault="004C58A9" w:rsidP="00836BD4">
      <w:pPr>
        <w:widowControl w:val="0"/>
        <w:autoSpaceDE w:val="0"/>
        <w:autoSpaceDN w:val="0"/>
        <w:adjustRightInd w:val="0"/>
        <w:spacing w:after="0" w:line="240" w:lineRule="auto"/>
        <w:jc w:val="both"/>
        <w:rPr>
          <w:rFonts w:cs="Arial"/>
          <w:bCs/>
        </w:rPr>
      </w:pPr>
      <w:r w:rsidRPr="00B92D94">
        <w:rPr>
          <w:rFonts w:cs="Arial"/>
          <w:bCs/>
        </w:rPr>
        <w:t>Če upravičenec operacije ne izvede v skladu z odobreno operacijo (ali odobreno spremembo), se mu podpora ne izplača.</w:t>
      </w:r>
    </w:p>
    <w:p w14:paraId="55879236" w14:textId="77777777" w:rsidR="0049123E" w:rsidRDefault="0049123E" w:rsidP="00836BD4">
      <w:pPr>
        <w:widowControl w:val="0"/>
        <w:autoSpaceDE w:val="0"/>
        <w:autoSpaceDN w:val="0"/>
        <w:adjustRightInd w:val="0"/>
        <w:spacing w:after="0" w:line="240" w:lineRule="auto"/>
        <w:jc w:val="both"/>
        <w:rPr>
          <w:rFonts w:cs="Arial"/>
          <w:bCs/>
        </w:rPr>
      </w:pPr>
    </w:p>
    <w:p w14:paraId="4D0100B3" w14:textId="77777777" w:rsidR="0049123E" w:rsidRDefault="0049123E" w:rsidP="0049123E">
      <w:pPr>
        <w:widowControl w:val="0"/>
        <w:numPr>
          <w:ilvl w:val="1"/>
          <w:numId w:val="10"/>
        </w:numPr>
        <w:autoSpaceDE w:val="0"/>
        <w:autoSpaceDN w:val="0"/>
        <w:adjustRightInd w:val="0"/>
        <w:spacing w:after="0" w:line="240" w:lineRule="auto"/>
        <w:jc w:val="both"/>
        <w:rPr>
          <w:rFonts w:cs="Arial"/>
          <w:u w:val="single"/>
        </w:rPr>
      </w:pPr>
      <w:r>
        <w:rPr>
          <w:rFonts w:cs="Arial"/>
          <w:u w:val="single"/>
        </w:rPr>
        <w:t xml:space="preserve">Zahtevki za izplačilo </w:t>
      </w:r>
    </w:p>
    <w:p w14:paraId="3A84C020" w14:textId="77777777" w:rsidR="0049123E" w:rsidRPr="00B92D94" w:rsidRDefault="0049123E" w:rsidP="00836BD4">
      <w:pPr>
        <w:widowControl w:val="0"/>
        <w:autoSpaceDE w:val="0"/>
        <w:autoSpaceDN w:val="0"/>
        <w:adjustRightInd w:val="0"/>
        <w:spacing w:after="0" w:line="240" w:lineRule="auto"/>
        <w:jc w:val="both"/>
        <w:rPr>
          <w:rFonts w:cs="Arial"/>
          <w:bCs/>
        </w:rPr>
      </w:pPr>
    </w:p>
    <w:p w14:paraId="11CB5116" w14:textId="221CB705" w:rsidR="0049123E" w:rsidRPr="00AE0741" w:rsidRDefault="0049123E" w:rsidP="0049123E">
      <w:pPr>
        <w:autoSpaceDE w:val="0"/>
        <w:autoSpaceDN w:val="0"/>
        <w:adjustRightInd w:val="0"/>
        <w:spacing w:after="0" w:line="240" w:lineRule="auto"/>
        <w:jc w:val="both"/>
        <w:rPr>
          <w:rFonts w:asciiTheme="minorHAnsi" w:hAnsiTheme="minorHAnsi" w:cs="Calibri"/>
        </w:rPr>
      </w:pPr>
      <w:bookmarkStart w:id="36" w:name="page11"/>
      <w:bookmarkStart w:id="37" w:name="_Hlk29989585"/>
      <w:bookmarkEnd w:id="36"/>
      <w:r w:rsidRPr="00AE0741">
        <w:rPr>
          <w:rFonts w:asciiTheme="minorHAnsi" w:hAnsiTheme="minorHAnsi" w:cs="Calibri"/>
        </w:rPr>
        <w:t>Osnova za izplačilo sredstev za sofinanciranje upravičenih stroškov operacije so zahtevki za izplačila, ki se</w:t>
      </w:r>
      <w:r w:rsidR="00775042">
        <w:rPr>
          <w:rFonts w:asciiTheme="minorHAnsi" w:hAnsiTheme="minorHAnsi" w:cs="Calibri"/>
        </w:rPr>
        <w:t xml:space="preserve"> na MGRT</w:t>
      </w:r>
      <w:r w:rsidRPr="00AE0741">
        <w:rPr>
          <w:rFonts w:asciiTheme="minorHAnsi" w:hAnsiTheme="minorHAnsi" w:cs="Calibri"/>
        </w:rPr>
        <w:t xml:space="preserve"> izstavljajo do:</w:t>
      </w:r>
    </w:p>
    <w:p w14:paraId="3FF27B14" w14:textId="77777777" w:rsidR="0049123E" w:rsidRPr="00AE0741" w:rsidRDefault="0049123E" w:rsidP="0049123E">
      <w:pPr>
        <w:autoSpaceDE w:val="0"/>
        <w:autoSpaceDN w:val="0"/>
        <w:adjustRightInd w:val="0"/>
        <w:spacing w:after="0" w:line="240" w:lineRule="auto"/>
        <w:rPr>
          <w:rFonts w:asciiTheme="minorHAnsi" w:hAnsiTheme="minorHAnsi" w:cs="Calibri"/>
        </w:rPr>
      </w:pPr>
    </w:p>
    <w:p w14:paraId="5468900C" w14:textId="77777777" w:rsidR="0049123E" w:rsidRPr="00AE0741" w:rsidRDefault="0049123E" w:rsidP="0049123E">
      <w:pPr>
        <w:autoSpaceDE w:val="0"/>
        <w:autoSpaceDN w:val="0"/>
        <w:adjustRightInd w:val="0"/>
        <w:spacing w:after="0" w:line="240" w:lineRule="auto"/>
        <w:rPr>
          <w:rFonts w:asciiTheme="minorHAnsi" w:hAnsiTheme="minorHAnsi" w:cs="Calibri"/>
        </w:rPr>
      </w:pPr>
      <w:r w:rsidRPr="00AE0741">
        <w:rPr>
          <w:rFonts w:asciiTheme="minorHAnsi" w:hAnsiTheme="minorHAnsi" w:cs="Helvetica"/>
        </w:rPr>
        <w:t xml:space="preserve">- </w:t>
      </w:r>
      <w:r w:rsidRPr="00AE0741">
        <w:rPr>
          <w:rFonts w:asciiTheme="minorHAnsi" w:hAnsiTheme="minorHAnsi" w:cs="Calibri"/>
        </w:rPr>
        <w:t>30. 9. 2021, za sofinanciranje v letu 2021,</w:t>
      </w:r>
    </w:p>
    <w:p w14:paraId="4A6AF7C6" w14:textId="77777777" w:rsidR="0049123E" w:rsidRPr="00AE0741" w:rsidRDefault="0049123E" w:rsidP="0049123E">
      <w:pPr>
        <w:autoSpaceDE w:val="0"/>
        <w:autoSpaceDN w:val="0"/>
        <w:adjustRightInd w:val="0"/>
        <w:spacing w:after="0" w:line="240" w:lineRule="auto"/>
        <w:rPr>
          <w:rFonts w:asciiTheme="minorHAnsi" w:hAnsiTheme="minorHAnsi" w:cs="Calibri"/>
        </w:rPr>
      </w:pPr>
      <w:r w:rsidRPr="00AE0741">
        <w:rPr>
          <w:rFonts w:asciiTheme="minorHAnsi" w:hAnsiTheme="minorHAnsi" w:cs="Helvetica"/>
        </w:rPr>
        <w:t xml:space="preserve">- </w:t>
      </w:r>
      <w:r w:rsidRPr="00AE0741">
        <w:rPr>
          <w:rFonts w:asciiTheme="minorHAnsi" w:hAnsiTheme="minorHAnsi" w:cs="Calibri"/>
        </w:rPr>
        <w:t>30. 9. 2022, za sofinanciranje v letu 2022,</w:t>
      </w:r>
    </w:p>
    <w:p w14:paraId="04B0317D" w14:textId="77777777" w:rsidR="0049123E" w:rsidRPr="00AE0741" w:rsidRDefault="0049123E" w:rsidP="0049123E">
      <w:pPr>
        <w:autoSpaceDE w:val="0"/>
        <w:autoSpaceDN w:val="0"/>
        <w:adjustRightInd w:val="0"/>
        <w:spacing w:after="0" w:line="240" w:lineRule="auto"/>
        <w:rPr>
          <w:rFonts w:asciiTheme="minorHAnsi" w:hAnsiTheme="minorHAnsi" w:cs="Calibri"/>
        </w:rPr>
      </w:pPr>
      <w:r w:rsidRPr="00AE0741">
        <w:rPr>
          <w:rFonts w:asciiTheme="minorHAnsi" w:hAnsiTheme="minorHAnsi" w:cs="Calibri"/>
        </w:rPr>
        <w:t>- 30. 6. 2023, za sofinanciranje v letu 2023.</w:t>
      </w:r>
    </w:p>
    <w:p w14:paraId="7667319E" w14:textId="77777777" w:rsidR="0049123E" w:rsidRPr="00AE0741" w:rsidRDefault="0049123E" w:rsidP="0049123E">
      <w:pPr>
        <w:autoSpaceDE w:val="0"/>
        <w:autoSpaceDN w:val="0"/>
        <w:adjustRightInd w:val="0"/>
        <w:spacing w:after="0" w:line="240" w:lineRule="auto"/>
        <w:rPr>
          <w:rFonts w:asciiTheme="minorHAnsi" w:hAnsiTheme="minorHAnsi" w:cs="Calibri"/>
        </w:rPr>
      </w:pPr>
    </w:p>
    <w:p w14:paraId="6FE776DA" w14:textId="77777777" w:rsidR="0049123E" w:rsidRPr="00AE0741" w:rsidRDefault="0049123E" w:rsidP="00913BE6">
      <w:pPr>
        <w:autoSpaceDE w:val="0"/>
        <w:autoSpaceDN w:val="0"/>
        <w:adjustRightInd w:val="0"/>
        <w:spacing w:after="0" w:line="240" w:lineRule="auto"/>
        <w:jc w:val="both"/>
        <w:rPr>
          <w:rFonts w:asciiTheme="minorHAnsi" w:hAnsiTheme="minorHAnsi" w:cs="Calibri"/>
        </w:rPr>
      </w:pPr>
      <w:r w:rsidRPr="00AE0741">
        <w:rPr>
          <w:rFonts w:asciiTheme="minorHAnsi" w:hAnsiTheme="minorHAnsi" w:cs="Calibri"/>
        </w:rPr>
        <w:t>Za vlaganje zahtevkov za izplačilo in dopolnitev zahtevkov za izplačilo je na podlagi Uredbe CLLD zadolžen</w:t>
      </w:r>
      <w:r w:rsidR="00913BE6">
        <w:rPr>
          <w:rFonts w:asciiTheme="minorHAnsi" w:hAnsiTheme="minorHAnsi" w:cs="Calibri"/>
        </w:rPr>
        <w:t xml:space="preserve"> </w:t>
      </w:r>
      <w:r w:rsidRPr="00AE0741">
        <w:rPr>
          <w:rFonts w:asciiTheme="minorHAnsi" w:hAnsiTheme="minorHAnsi" w:cs="Calibri"/>
        </w:rPr>
        <w:t>LAS.</w:t>
      </w:r>
    </w:p>
    <w:p w14:paraId="1DC77E29" w14:textId="77777777" w:rsidR="0049123E" w:rsidRPr="00AE0741" w:rsidRDefault="0049123E" w:rsidP="00913BE6">
      <w:pPr>
        <w:widowControl w:val="0"/>
        <w:autoSpaceDE w:val="0"/>
        <w:autoSpaceDN w:val="0"/>
        <w:adjustRightInd w:val="0"/>
        <w:spacing w:after="0" w:line="240" w:lineRule="auto"/>
        <w:jc w:val="both"/>
        <w:rPr>
          <w:rFonts w:asciiTheme="minorHAnsi" w:hAnsiTheme="minorHAnsi" w:cs="Calibri"/>
        </w:rPr>
      </w:pPr>
    </w:p>
    <w:p w14:paraId="093FB334" w14:textId="77777777" w:rsidR="004C58A9" w:rsidRPr="0049123E" w:rsidRDefault="0049123E" w:rsidP="00913BE6">
      <w:pPr>
        <w:widowControl w:val="0"/>
        <w:autoSpaceDE w:val="0"/>
        <w:autoSpaceDN w:val="0"/>
        <w:adjustRightInd w:val="0"/>
        <w:spacing w:after="0" w:line="240" w:lineRule="auto"/>
        <w:jc w:val="both"/>
        <w:rPr>
          <w:rFonts w:asciiTheme="minorHAnsi" w:hAnsiTheme="minorHAnsi" w:cs="Arial"/>
          <w:bCs/>
        </w:rPr>
      </w:pPr>
      <w:r w:rsidRPr="00AE0741">
        <w:rPr>
          <w:rFonts w:asciiTheme="minorHAnsi" w:hAnsiTheme="minorHAnsi" w:cs="Calibri"/>
        </w:rPr>
        <w:t>Za operacijo lahko upravičenci izstavijo največ 3 zahtevke. Zadnji zahtevek morajo najkasneje predložiti do 30. 6. 2023.</w:t>
      </w:r>
      <w:bookmarkEnd w:id="37"/>
    </w:p>
    <w:p w14:paraId="6BCA903B" w14:textId="77777777" w:rsidR="0049123E" w:rsidRDefault="0049123E" w:rsidP="00693BE7">
      <w:pPr>
        <w:widowControl w:val="0"/>
        <w:autoSpaceDE w:val="0"/>
        <w:autoSpaceDN w:val="0"/>
        <w:adjustRightInd w:val="0"/>
        <w:spacing w:after="0" w:line="240" w:lineRule="auto"/>
        <w:jc w:val="both"/>
        <w:rPr>
          <w:rFonts w:cs="Arial"/>
          <w:highlight w:val="yellow"/>
        </w:rPr>
      </w:pPr>
    </w:p>
    <w:p w14:paraId="550C0611" w14:textId="77777777" w:rsidR="003D6C97" w:rsidRPr="003D6C97" w:rsidRDefault="003D6C97" w:rsidP="003D6C97">
      <w:pPr>
        <w:spacing w:line="240" w:lineRule="auto"/>
        <w:jc w:val="both"/>
        <w:rPr>
          <w:rFonts w:asciiTheme="minorHAnsi" w:hAnsiTheme="minorHAnsi" w:cstheme="minorHAnsi"/>
          <w:b/>
          <w:bCs/>
        </w:rPr>
      </w:pPr>
      <w:r w:rsidRPr="00B41684">
        <w:rPr>
          <w:rFonts w:asciiTheme="minorHAnsi" w:hAnsiTheme="minorHAnsi" w:cstheme="minorHAnsi"/>
          <w:b/>
          <w:bCs/>
        </w:rPr>
        <w:t>Izpolnitev obveznosti LAS je vezana na proračunske zmogljivosti v posameznem proračunskem letu. V primeru nerazpoložljivosti sredstev, ki so na voljo LAS Po poteh dediščine od Turjaka do Kolpe v proračunskem letu 2021, se izplačila za izstavljene zahtevke izvršijo v naslednjem letu. Enako velja v primeru nerazpoložljivosti sredstev v proračunskem letu 2022.</w:t>
      </w:r>
      <w:r w:rsidRPr="00BE0198">
        <w:rPr>
          <w:rFonts w:asciiTheme="minorHAnsi" w:hAnsiTheme="minorHAnsi" w:cstheme="minorHAnsi"/>
          <w:b/>
          <w:bCs/>
        </w:rPr>
        <w:t xml:space="preserve"> </w:t>
      </w:r>
    </w:p>
    <w:p w14:paraId="4951A3E6" w14:textId="77777777" w:rsidR="0049123E" w:rsidRPr="00B92D94" w:rsidRDefault="0049123E" w:rsidP="00693BE7">
      <w:pPr>
        <w:widowControl w:val="0"/>
        <w:autoSpaceDE w:val="0"/>
        <w:autoSpaceDN w:val="0"/>
        <w:adjustRightInd w:val="0"/>
        <w:spacing w:after="0" w:line="240" w:lineRule="auto"/>
        <w:jc w:val="both"/>
        <w:rPr>
          <w:rFonts w:cs="Arial"/>
          <w:highlight w:val="yellow"/>
        </w:rPr>
      </w:pPr>
    </w:p>
    <w:p w14:paraId="5C0993B5" w14:textId="77777777" w:rsidR="004C58A9" w:rsidRPr="00B92D94" w:rsidRDefault="004C58A9" w:rsidP="0049123E">
      <w:pPr>
        <w:pStyle w:val="Odstavekseznama"/>
        <w:widowControl w:val="0"/>
        <w:numPr>
          <w:ilvl w:val="0"/>
          <w:numId w:val="10"/>
        </w:numPr>
        <w:autoSpaceDE w:val="0"/>
        <w:autoSpaceDN w:val="0"/>
        <w:adjustRightInd w:val="0"/>
        <w:spacing w:after="0" w:line="240" w:lineRule="auto"/>
        <w:jc w:val="both"/>
        <w:rPr>
          <w:rFonts w:cs="Arial"/>
          <w:b/>
          <w:bCs/>
          <w:u w:val="single"/>
        </w:rPr>
      </w:pPr>
      <w:r w:rsidRPr="00B92D94">
        <w:rPr>
          <w:rFonts w:cs="Arial"/>
          <w:b/>
          <w:bCs/>
          <w:u w:val="single"/>
        </w:rPr>
        <w:t>SANKCIJE ZARADI NEIZPOLNJENVANJA OBVEZNOSTI</w:t>
      </w:r>
    </w:p>
    <w:p w14:paraId="767468D5" w14:textId="77777777" w:rsidR="004C58A9" w:rsidRPr="00B92D94" w:rsidRDefault="004C58A9" w:rsidP="00B44E76">
      <w:pPr>
        <w:pStyle w:val="Odstavekseznama"/>
        <w:widowControl w:val="0"/>
        <w:autoSpaceDE w:val="0"/>
        <w:autoSpaceDN w:val="0"/>
        <w:adjustRightInd w:val="0"/>
        <w:spacing w:after="0" w:line="240" w:lineRule="auto"/>
        <w:ind w:left="0"/>
        <w:jc w:val="both"/>
        <w:rPr>
          <w:rFonts w:cs="Arial"/>
          <w:b/>
          <w:bCs/>
          <w:u w:val="single"/>
        </w:rPr>
      </w:pPr>
    </w:p>
    <w:p w14:paraId="6AE6AAAA" w14:textId="77777777" w:rsidR="000A68E5" w:rsidRPr="00620B98" w:rsidRDefault="000A68E5" w:rsidP="000A68E5">
      <w:pPr>
        <w:widowControl w:val="0"/>
        <w:autoSpaceDE w:val="0"/>
        <w:autoSpaceDN w:val="0"/>
        <w:adjustRightInd w:val="0"/>
        <w:spacing w:after="0" w:line="240" w:lineRule="auto"/>
        <w:jc w:val="both"/>
        <w:rPr>
          <w:rFonts w:asciiTheme="minorHAnsi" w:hAnsiTheme="minorHAnsi" w:cstheme="minorHAnsi"/>
          <w:bCs/>
        </w:rPr>
      </w:pPr>
      <w:r w:rsidRPr="00620B98">
        <w:rPr>
          <w:rFonts w:asciiTheme="minorHAnsi" w:hAnsiTheme="minorHAnsi" w:cstheme="minorHAnsi"/>
          <w:bCs/>
        </w:rPr>
        <w:t>Neizpolnjevanje in kršitev obveznosti sofinanciranih iz naslova ESRR se sankcionira v skladu s 143. členom Uredbe 1303/2013/EU.</w:t>
      </w:r>
    </w:p>
    <w:p w14:paraId="2E2E1C31" w14:textId="77777777" w:rsidR="000A68E5" w:rsidRPr="00620B98" w:rsidRDefault="000A68E5" w:rsidP="000A68E5">
      <w:pPr>
        <w:widowControl w:val="0"/>
        <w:autoSpaceDE w:val="0"/>
        <w:autoSpaceDN w:val="0"/>
        <w:adjustRightInd w:val="0"/>
        <w:spacing w:after="0" w:line="240" w:lineRule="auto"/>
        <w:jc w:val="both"/>
        <w:rPr>
          <w:rFonts w:asciiTheme="minorHAnsi" w:hAnsiTheme="minorHAnsi" w:cstheme="minorHAnsi"/>
          <w:bCs/>
        </w:rPr>
      </w:pPr>
    </w:p>
    <w:p w14:paraId="39FC54F3" w14:textId="77777777" w:rsidR="000A68E5" w:rsidRPr="00830F6E" w:rsidRDefault="000A68E5" w:rsidP="000A68E5">
      <w:pPr>
        <w:pStyle w:val="Brezrazmikov"/>
        <w:jc w:val="both"/>
        <w:rPr>
          <w:rFonts w:asciiTheme="minorHAnsi" w:hAnsiTheme="minorHAnsi" w:cstheme="minorHAnsi"/>
          <w:sz w:val="22"/>
          <w:szCs w:val="22"/>
        </w:rPr>
      </w:pPr>
      <w:bookmarkStart w:id="38" w:name="_Hlk31627260"/>
      <w:bookmarkStart w:id="39" w:name="_Hlk29990175"/>
      <w:r w:rsidRPr="00830F6E">
        <w:rPr>
          <w:rFonts w:asciiTheme="minorHAnsi" w:hAnsiTheme="minorHAnsi" w:cstheme="minorHAnsi"/>
          <w:sz w:val="22"/>
          <w:szCs w:val="22"/>
        </w:rPr>
        <w:t>V primeru odkritja nepravilnosti pri izvajanju operacije ministrstvo</w:t>
      </w:r>
      <w:bookmarkEnd w:id="38"/>
      <w:r w:rsidRPr="00830F6E">
        <w:rPr>
          <w:rFonts w:asciiTheme="minorHAnsi" w:hAnsiTheme="minorHAnsi" w:cstheme="minorHAnsi"/>
          <w:sz w:val="22"/>
          <w:szCs w:val="22"/>
        </w:rPr>
        <w:t>:</w:t>
      </w:r>
    </w:p>
    <w:p w14:paraId="2053BD41" w14:textId="77777777" w:rsidR="000A68E5" w:rsidRPr="00830F6E" w:rsidRDefault="000A68E5" w:rsidP="000A68E5">
      <w:pPr>
        <w:pStyle w:val="Brezrazmikov"/>
        <w:jc w:val="both"/>
        <w:rPr>
          <w:rFonts w:asciiTheme="minorHAnsi" w:hAnsiTheme="minorHAnsi" w:cstheme="minorHAnsi"/>
          <w:sz w:val="22"/>
          <w:szCs w:val="22"/>
        </w:rPr>
      </w:pPr>
    </w:p>
    <w:p w14:paraId="47902B53" w14:textId="77777777" w:rsidR="000A68E5" w:rsidRPr="00830F6E" w:rsidRDefault="000A68E5" w:rsidP="000A68E5">
      <w:pPr>
        <w:pStyle w:val="Brezrazmikov"/>
        <w:numPr>
          <w:ilvl w:val="0"/>
          <w:numId w:val="23"/>
        </w:numPr>
        <w:jc w:val="both"/>
        <w:rPr>
          <w:rFonts w:asciiTheme="minorHAnsi" w:hAnsiTheme="minorHAnsi" w:cstheme="minorHAnsi"/>
          <w:sz w:val="22"/>
          <w:szCs w:val="22"/>
        </w:rPr>
      </w:pPr>
      <w:r w:rsidRPr="00830F6E">
        <w:rPr>
          <w:rFonts w:asciiTheme="minorHAnsi" w:hAnsiTheme="minorHAnsi" w:cstheme="minorHAnsi"/>
          <w:sz w:val="22"/>
          <w:szCs w:val="22"/>
        </w:rPr>
        <w:t>začasno ustavi izplačila sredstev in/ali</w:t>
      </w:r>
    </w:p>
    <w:p w14:paraId="00DAD849" w14:textId="77777777" w:rsidR="000A68E5" w:rsidRPr="00830F6E" w:rsidRDefault="000A68E5" w:rsidP="000A68E5">
      <w:pPr>
        <w:pStyle w:val="Brezrazmikov"/>
        <w:numPr>
          <w:ilvl w:val="0"/>
          <w:numId w:val="23"/>
        </w:numPr>
        <w:jc w:val="both"/>
        <w:rPr>
          <w:rFonts w:asciiTheme="minorHAnsi" w:hAnsiTheme="minorHAnsi" w:cstheme="minorHAnsi"/>
          <w:sz w:val="22"/>
          <w:szCs w:val="22"/>
        </w:rPr>
      </w:pPr>
      <w:r w:rsidRPr="00830F6E">
        <w:rPr>
          <w:rFonts w:asciiTheme="minorHAnsi" w:hAnsiTheme="minorHAnsi" w:cstheme="minorHAnsi"/>
          <w:sz w:val="22"/>
          <w:szCs w:val="22"/>
        </w:rPr>
        <w:t>zahteva vračilo neupravičeno izplačanih sredstev, upravičenec pa mora vrniti prejeta sredstva po tej pogodbi v roku 30 (tridesetih) dni od prejema pisnega poziva ministrstva, povečana za zakonske zamudne obresti od dneva nakazila na TRR upravičenca do dneva nakazila v dobro proračuna RS, in/ali</w:t>
      </w:r>
    </w:p>
    <w:p w14:paraId="66A826C8" w14:textId="77777777" w:rsidR="000A68E5" w:rsidRPr="00830F6E" w:rsidRDefault="000A68E5" w:rsidP="000A68E5">
      <w:pPr>
        <w:pStyle w:val="Brezrazmikov"/>
        <w:numPr>
          <w:ilvl w:val="0"/>
          <w:numId w:val="23"/>
        </w:numPr>
        <w:jc w:val="both"/>
        <w:rPr>
          <w:rFonts w:asciiTheme="minorHAnsi" w:hAnsiTheme="minorHAnsi" w:cstheme="minorHAnsi"/>
          <w:sz w:val="22"/>
          <w:szCs w:val="22"/>
        </w:rPr>
      </w:pPr>
      <w:r w:rsidRPr="00830F6E">
        <w:rPr>
          <w:rFonts w:asciiTheme="minorHAnsi" w:hAnsiTheme="minorHAnsi" w:cstheme="minorHAnsi"/>
          <w:sz w:val="22"/>
          <w:szCs w:val="22"/>
        </w:rPr>
        <w:t>izreče finančne popravke oziroma zniža višino sredstev glede na resnost kršitve.</w:t>
      </w:r>
    </w:p>
    <w:p w14:paraId="5BE4C4AF" w14:textId="77777777" w:rsidR="000A68E5" w:rsidRPr="00830F6E" w:rsidRDefault="000A68E5" w:rsidP="000A68E5">
      <w:pPr>
        <w:pStyle w:val="Brezrazmikov"/>
        <w:jc w:val="both"/>
        <w:rPr>
          <w:rFonts w:asciiTheme="minorHAnsi" w:hAnsiTheme="minorHAnsi" w:cstheme="minorHAnsi"/>
          <w:bCs/>
          <w:sz w:val="22"/>
          <w:szCs w:val="22"/>
        </w:rPr>
      </w:pPr>
    </w:p>
    <w:p w14:paraId="725A66CE" w14:textId="77777777" w:rsidR="000A68E5" w:rsidRPr="00830F6E" w:rsidRDefault="000A68E5" w:rsidP="000A68E5">
      <w:pPr>
        <w:pStyle w:val="Brezrazmikov"/>
        <w:rPr>
          <w:rFonts w:asciiTheme="minorHAnsi" w:hAnsiTheme="minorHAnsi" w:cstheme="minorHAnsi"/>
          <w:sz w:val="22"/>
          <w:szCs w:val="22"/>
        </w:rPr>
      </w:pPr>
      <w:bookmarkStart w:id="40" w:name="_Hlk31627302"/>
      <w:r w:rsidRPr="00830F6E">
        <w:rPr>
          <w:rFonts w:asciiTheme="minorHAnsi" w:hAnsiTheme="minorHAnsi" w:cstheme="minorHAnsi"/>
          <w:sz w:val="22"/>
          <w:szCs w:val="22"/>
        </w:rPr>
        <w:t>Če se po izplačilu sredstev ugotovi, da so bila sredstva izplačana neupravičeno, ministrstvo</w:t>
      </w:r>
      <w:bookmarkEnd w:id="40"/>
      <w:r w:rsidRPr="00830F6E">
        <w:rPr>
          <w:rFonts w:asciiTheme="minorHAnsi" w:hAnsiTheme="minorHAnsi" w:cstheme="minorHAnsi"/>
          <w:sz w:val="22"/>
          <w:szCs w:val="22"/>
        </w:rPr>
        <w:t>:</w:t>
      </w:r>
    </w:p>
    <w:p w14:paraId="1126E8FF" w14:textId="77777777" w:rsidR="000A68E5" w:rsidRPr="00830F6E" w:rsidRDefault="000A68E5" w:rsidP="000A68E5">
      <w:pPr>
        <w:pStyle w:val="Brezrazmikov"/>
        <w:rPr>
          <w:rFonts w:asciiTheme="minorHAnsi" w:hAnsiTheme="minorHAnsi" w:cstheme="minorHAnsi"/>
          <w:sz w:val="22"/>
          <w:szCs w:val="22"/>
        </w:rPr>
      </w:pPr>
    </w:p>
    <w:p w14:paraId="1CC5315E" w14:textId="77777777" w:rsidR="000A68E5" w:rsidRPr="00830F6E" w:rsidRDefault="000A68E5" w:rsidP="000A68E5">
      <w:pPr>
        <w:pStyle w:val="Brezrazmikov"/>
        <w:numPr>
          <w:ilvl w:val="0"/>
          <w:numId w:val="24"/>
        </w:numPr>
        <w:rPr>
          <w:rFonts w:asciiTheme="minorHAnsi" w:hAnsiTheme="minorHAnsi" w:cstheme="minorHAnsi"/>
          <w:sz w:val="22"/>
          <w:szCs w:val="22"/>
        </w:rPr>
      </w:pPr>
      <w:r w:rsidRPr="00830F6E">
        <w:rPr>
          <w:rFonts w:asciiTheme="minorHAnsi" w:hAnsiTheme="minorHAnsi" w:cstheme="minorHAnsi"/>
          <w:sz w:val="22"/>
          <w:szCs w:val="22"/>
        </w:rPr>
        <w:t>za znesek neupravičeno izplačanih sredstev zmanjša izplačilo sredstev na podlagi naslednjega zahtevka (ali več zahtevkov) za izplačilo nepovratnih sredstev, če se nepravilnost ugotovi med izvajanjem pogodbe oziroma še pred končnim izplačilom sredstev, ali</w:t>
      </w:r>
    </w:p>
    <w:p w14:paraId="54039580" w14:textId="77777777" w:rsidR="000A68E5" w:rsidRPr="00830F6E" w:rsidRDefault="000A68E5" w:rsidP="000A68E5">
      <w:pPr>
        <w:pStyle w:val="Brezrazmikov"/>
        <w:numPr>
          <w:ilvl w:val="0"/>
          <w:numId w:val="24"/>
        </w:numPr>
        <w:rPr>
          <w:rFonts w:asciiTheme="minorHAnsi" w:hAnsiTheme="minorHAnsi" w:cstheme="minorHAnsi"/>
          <w:sz w:val="22"/>
          <w:szCs w:val="22"/>
        </w:rPr>
      </w:pPr>
      <w:r w:rsidRPr="00830F6E">
        <w:rPr>
          <w:rFonts w:asciiTheme="minorHAnsi" w:hAnsiTheme="minorHAnsi" w:cstheme="minorHAnsi"/>
          <w:sz w:val="22"/>
          <w:szCs w:val="22"/>
        </w:rPr>
        <w:t>zahteva vračilo sredstev na podlagi zahtevka za vračilo, upravičenec pa mora vrniti sredstva v roku 30 (tridesetih) dni od prejema pisnega poziva ministrstva, povečana za zakonske zamudne obresti od dneva nakazila sredstev na TRR upravičenca do dneva nakazila sredstev v dobro proračuna RS. Predmet vračila po tej alinei so tudi neupravičeno izplačana sredstva, ki niso bila v celoti poračunana po prvi alinei tega člena.</w:t>
      </w:r>
    </w:p>
    <w:bookmarkEnd w:id="39"/>
    <w:p w14:paraId="288B2BBD" w14:textId="77777777" w:rsidR="000A68E5" w:rsidRPr="00830F6E" w:rsidRDefault="000A68E5" w:rsidP="000A68E5">
      <w:pPr>
        <w:pStyle w:val="Brezrazmikov"/>
        <w:rPr>
          <w:rFonts w:asciiTheme="minorHAnsi" w:hAnsiTheme="minorHAnsi" w:cstheme="minorHAnsi"/>
          <w:bCs/>
          <w:sz w:val="22"/>
          <w:szCs w:val="22"/>
        </w:rPr>
      </w:pPr>
    </w:p>
    <w:p w14:paraId="7E19BC23" w14:textId="77777777" w:rsidR="000A68E5" w:rsidRPr="00830F6E" w:rsidRDefault="000A68E5" w:rsidP="000A68E5">
      <w:pPr>
        <w:widowControl w:val="0"/>
        <w:autoSpaceDE w:val="0"/>
        <w:autoSpaceDN w:val="0"/>
        <w:adjustRightInd w:val="0"/>
        <w:spacing w:after="0" w:line="240" w:lineRule="auto"/>
        <w:jc w:val="both"/>
        <w:rPr>
          <w:rFonts w:cs="Arial"/>
          <w:bCs/>
        </w:rPr>
      </w:pPr>
      <w:r w:rsidRPr="00830F6E">
        <w:rPr>
          <w:rFonts w:asciiTheme="minorHAnsi" w:hAnsiTheme="minorHAnsi" w:cstheme="minorHAnsi"/>
          <w:bCs/>
        </w:rPr>
        <w:t xml:space="preserve">Če upravičenec ne odstopi od izvedbe operacije v roku 30 dni od podpisa pogodbe o sofinanciranju izbrane operacije, ali zamudi rok za vložitev zahtevka za izplačilo, ki je določen v pogodbi o sofinanciranju, ni upravičen do sredstev iz naslova zadevnega </w:t>
      </w:r>
      <w:proofErr w:type="spellStart"/>
      <w:r w:rsidRPr="00830F6E">
        <w:rPr>
          <w:rFonts w:asciiTheme="minorHAnsi" w:hAnsiTheme="minorHAnsi" w:cstheme="minorHAnsi"/>
          <w:bCs/>
        </w:rPr>
        <w:t>podukrepa</w:t>
      </w:r>
      <w:proofErr w:type="spellEnd"/>
      <w:r w:rsidRPr="00830F6E">
        <w:rPr>
          <w:rFonts w:asciiTheme="minorHAnsi" w:hAnsiTheme="minorHAnsi" w:cstheme="minorHAnsi"/>
          <w:bCs/>
        </w:rPr>
        <w:t xml:space="preserve"> (to je </w:t>
      </w:r>
      <w:proofErr w:type="spellStart"/>
      <w:r w:rsidRPr="00830F6E">
        <w:rPr>
          <w:rFonts w:asciiTheme="minorHAnsi" w:hAnsiTheme="minorHAnsi" w:cstheme="minorHAnsi"/>
        </w:rPr>
        <w:t>podukrepa</w:t>
      </w:r>
      <w:proofErr w:type="spellEnd"/>
      <w:r w:rsidRPr="00830F6E">
        <w:rPr>
          <w:rFonts w:cs="Arial"/>
        </w:rPr>
        <w:t xml:space="preserve"> »</w:t>
      </w:r>
      <w:r w:rsidRPr="00830F6E">
        <w:rPr>
          <w:rFonts w:cs="Arial"/>
          <w:i/>
        </w:rPr>
        <w:t>Podpora za izvajanje operaciji v okviru strategije lokalnega razvoja, ki ga vodi skupnost</w:t>
      </w:r>
      <w:r w:rsidRPr="00830F6E">
        <w:rPr>
          <w:rFonts w:cs="Arial"/>
        </w:rPr>
        <w:t xml:space="preserve">« v okviru podore za lokalni razvoj, ki ga vodi skupnost) </w:t>
      </w:r>
      <w:r w:rsidRPr="00830F6E">
        <w:rPr>
          <w:rFonts w:cs="Arial"/>
          <w:bCs/>
        </w:rPr>
        <w:lastRenderedPageBreak/>
        <w:t xml:space="preserve">in se ga izključi iz zadevnega </w:t>
      </w:r>
      <w:proofErr w:type="spellStart"/>
      <w:r w:rsidRPr="00830F6E">
        <w:rPr>
          <w:rFonts w:cs="Arial"/>
          <w:bCs/>
        </w:rPr>
        <w:t>podukrepa</w:t>
      </w:r>
      <w:proofErr w:type="spellEnd"/>
      <w:r w:rsidRPr="00830F6E">
        <w:rPr>
          <w:rFonts w:cs="Arial"/>
          <w:bCs/>
        </w:rPr>
        <w:t xml:space="preserve"> za koledarsko leto neizpolnitve obveznosti in naslednje koledarsko leto.</w:t>
      </w:r>
    </w:p>
    <w:p w14:paraId="3C5379AF" w14:textId="77777777" w:rsidR="000A68E5" w:rsidRPr="00830F6E" w:rsidRDefault="000A68E5" w:rsidP="000A68E5">
      <w:pPr>
        <w:widowControl w:val="0"/>
        <w:autoSpaceDE w:val="0"/>
        <w:autoSpaceDN w:val="0"/>
        <w:adjustRightInd w:val="0"/>
        <w:spacing w:after="0" w:line="240" w:lineRule="auto"/>
        <w:jc w:val="both"/>
        <w:rPr>
          <w:rFonts w:cs="Arial"/>
          <w:bCs/>
        </w:rPr>
      </w:pPr>
    </w:p>
    <w:p w14:paraId="697008DC" w14:textId="77777777" w:rsidR="000A68E5" w:rsidRPr="00830F6E" w:rsidRDefault="000A68E5" w:rsidP="000A68E5">
      <w:pPr>
        <w:widowControl w:val="0"/>
        <w:autoSpaceDE w:val="0"/>
        <w:autoSpaceDN w:val="0"/>
        <w:adjustRightInd w:val="0"/>
        <w:spacing w:after="0" w:line="240" w:lineRule="auto"/>
        <w:jc w:val="both"/>
        <w:rPr>
          <w:rFonts w:cs="Arial"/>
          <w:bCs/>
        </w:rPr>
      </w:pPr>
      <w:r w:rsidRPr="00830F6E">
        <w:rPr>
          <w:rFonts w:cs="Arial"/>
          <w:bCs/>
        </w:rPr>
        <w:t xml:space="preserve">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w:t>
      </w:r>
      <w:proofErr w:type="spellStart"/>
      <w:r w:rsidRPr="00830F6E">
        <w:rPr>
          <w:rFonts w:cs="Arial"/>
          <w:bCs/>
        </w:rPr>
        <w:t>podukrepa</w:t>
      </w:r>
      <w:proofErr w:type="spellEnd"/>
      <w:r w:rsidRPr="00830F6E">
        <w:rPr>
          <w:rFonts w:cs="Arial"/>
          <w:bCs/>
        </w:rPr>
        <w:t xml:space="preserve"> za koledarsko leto ugotovitve kršitve in naslednje koledarsko leto.</w:t>
      </w:r>
    </w:p>
    <w:p w14:paraId="0A10DB68" w14:textId="77777777" w:rsidR="000A68E5" w:rsidRPr="00830F6E" w:rsidRDefault="000A68E5" w:rsidP="000A68E5">
      <w:pPr>
        <w:widowControl w:val="0"/>
        <w:autoSpaceDE w:val="0"/>
        <w:autoSpaceDN w:val="0"/>
        <w:adjustRightInd w:val="0"/>
        <w:spacing w:after="0" w:line="240" w:lineRule="auto"/>
        <w:jc w:val="both"/>
        <w:rPr>
          <w:rFonts w:cs="Arial"/>
          <w:bCs/>
        </w:rPr>
      </w:pPr>
    </w:p>
    <w:p w14:paraId="43BDE572" w14:textId="77777777" w:rsidR="000A68E5" w:rsidRPr="00830F6E" w:rsidRDefault="000A68E5" w:rsidP="000A68E5">
      <w:pPr>
        <w:widowControl w:val="0"/>
        <w:autoSpaceDE w:val="0"/>
        <w:autoSpaceDN w:val="0"/>
        <w:adjustRightInd w:val="0"/>
        <w:spacing w:after="0" w:line="240" w:lineRule="auto"/>
        <w:jc w:val="both"/>
        <w:rPr>
          <w:rFonts w:cs="Arial"/>
        </w:rPr>
      </w:pPr>
      <w:r w:rsidRPr="00830F6E">
        <w:rPr>
          <w:rFonts w:cs="Arial"/>
        </w:rPr>
        <w:t xml:space="preserve">Če se ugotovi, da je upravičenec </w:t>
      </w:r>
      <w:r w:rsidRPr="00830F6E">
        <w:rPr>
          <w:rFonts w:cs="Arial"/>
          <w:b/>
        </w:rPr>
        <w:t>namerno vložil napačno vlogo</w:t>
      </w:r>
      <w:r w:rsidRPr="00830F6E">
        <w:rPr>
          <w:rFonts w:cs="Arial"/>
        </w:rPr>
        <w:t xml:space="preserve">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830F6E">
        <w:rPr>
          <w:rFonts w:cs="Arial"/>
        </w:rPr>
        <w:t>podukrepa</w:t>
      </w:r>
      <w:proofErr w:type="spellEnd"/>
      <w:r w:rsidRPr="00830F6E">
        <w:rPr>
          <w:rFonts w:cs="Arial"/>
        </w:rPr>
        <w:t xml:space="preserve"> za koledarsko leto neizpolnitve obveznosti in naslednje koledarsko leto.</w:t>
      </w:r>
    </w:p>
    <w:p w14:paraId="671816E3" w14:textId="77777777" w:rsidR="000A68E5" w:rsidRPr="00830F6E" w:rsidRDefault="000A68E5" w:rsidP="000A68E5">
      <w:pPr>
        <w:widowControl w:val="0"/>
        <w:autoSpaceDE w:val="0"/>
        <w:autoSpaceDN w:val="0"/>
        <w:adjustRightInd w:val="0"/>
        <w:spacing w:after="0" w:line="240" w:lineRule="auto"/>
        <w:jc w:val="both"/>
        <w:rPr>
          <w:rFonts w:cs="Arial"/>
        </w:rPr>
      </w:pPr>
    </w:p>
    <w:p w14:paraId="2232DF74" w14:textId="77777777" w:rsidR="004C58A9" w:rsidRPr="00B92D94" w:rsidRDefault="000A68E5" w:rsidP="000A68E5">
      <w:pPr>
        <w:widowControl w:val="0"/>
        <w:autoSpaceDE w:val="0"/>
        <w:autoSpaceDN w:val="0"/>
        <w:adjustRightInd w:val="0"/>
        <w:spacing w:after="0" w:line="240" w:lineRule="auto"/>
        <w:jc w:val="both"/>
        <w:rPr>
          <w:rFonts w:cs="Arial"/>
          <w:bCs/>
        </w:rPr>
      </w:pPr>
      <w:r w:rsidRPr="00830F6E">
        <w:rPr>
          <w:rFonts w:cs="Arial"/>
        </w:rPr>
        <w:t xml:space="preserve">Če upravičenec </w:t>
      </w:r>
      <w:r w:rsidRPr="00830F6E">
        <w:rPr>
          <w:rFonts w:cs="Arial"/>
          <w:b/>
        </w:rPr>
        <w:t>ne doseže ciljev operacije</w:t>
      </w:r>
      <w:r w:rsidRPr="00830F6E">
        <w:rPr>
          <w:rFonts w:cs="Arial"/>
        </w:rPr>
        <w:t>, kot je to opredelil v vlogi za odobritev (sofinanciranje) operacije, se mu obseg podpore v sorazmernem deležu zniža, kar pomeni, da se mu zniža delež podpore v enakem odstotku, kot ni bil dosežen zastavljeni cilj.</w:t>
      </w:r>
    </w:p>
    <w:p w14:paraId="14B32894" w14:textId="274360EA" w:rsidR="004C58A9" w:rsidRPr="00A74D19" w:rsidRDefault="004C58A9" w:rsidP="00B44E76">
      <w:pPr>
        <w:widowControl w:val="0"/>
        <w:autoSpaceDE w:val="0"/>
        <w:autoSpaceDN w:val="0"/>
        <w:adjustRightInd w:val="0"/>
        <w:spacing w:after="0" w:line="240" w:lineRule="auto"/>
        <w:jc w:val="both"/>
        <w:rPr>
          <w:rFonts w:asciiTheme="minorHAnsi" w:hAnsiTheme="minorHAnsi" w:cstheme="minorHAnsi"/>
          <w:bCs/>
        </w:rPr>
      </w:pPr>
    </w:p>
    <w:p w14:paraId="5EE9B677" w14:textId="4BFA25D5" w:rsidR="00A74D19" w:rsidRPr="00A74D19" w:rsidRDefault="00A74D19" w:rsidP="00B44E76">
      <w:pPr>
        <w:widowControl w:val="0"/>
        <w:autoSpaceDE w:val="0"/>
        <w:autoSpaceDN w:val="0"/>
        <w:adjustRightInd w:val="0"/>
        <w:spacing w:after="0" w:line="240" w:lineRule="auto"/>
        <w:jc w:val="both"/>
        <w:rPr>
          <w:rFonts w:asciiTheme="minorHAnsi" w:hAnsiTheme="minorHAnsi" w:cstheme="minorHAnsi"/>
          <w:bCs/>
        </w:rPr>
      </w:pPr>
      <w:bookmarkStart w:id="41" w:name="_Hlk31713131"/>
      <w:r w:rsidRPr="000950A3">
        <w:rPr>
          <w:rFonts w:asciiTheme="minorHAnsi" w:hAnsiTheme="minorHAnsi" w:cstheme="minorHAnsi"/>
        </w:rPr>
        <w:t>V kolikor se ugotovi, da je v postopku potrjevanja operacij ali izvrševanja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p>
    <w:bookmarkEnd w:id="41"/>
    <w:p w14:paraId="603D83FE" w14:textId="77777777" w:rsidR="00A74D19" w:rsidRPr="00A74D19" w:rsidRDefault="00A74D19" w:rsidP="00B44E76">
      <w:pPr>
        <w:widowControl w:val="0"/>
        <w:autoSpaceDE w:val="0"/>
        <w:autoSpaceDN w:val="0"/>
        <w:adjustRightInd w:val="0"/>
        <w:spacing w:after="0" w:line="240" w:lineRule="auto"/>
        <w:jc w:val="both"/>
        <w:rPr>
          <w:rFonts w:asciiTheme="minorHAnsi" w:hAnsiTheme="minorHAnsi" w:cstheme="minorHAnsi"/>
          <w:bCs/>
        </w:rPr>
      </w:pPr>
    </w:p>
    <w:p w14:paraId="38287B86" w14:textId="77777777" w:rsidR="004C58A9" w:rsidRPr="00B92D94" w:rsidRDefault="004C58A9" w:rsidP="00B44E76">
      <w:pPr>
        <w:widowControl w:val="0"/>
        <w:autoSpaceDE w:val="0"/>
        <w:autoSpaceDN w:val="0"/>
        <w:adjustRightInd w:val="0"/>
        <w:spacing w:after="0" w:line="240" w:lineRule="auto"/>
        <w:jc w:val="both"/>
        <w:rPr>
          <w:rFonts w:cs="Arial"/>
          <w:bCs/>
        </w:rPr>
      </w:pPr>
    </w:p>
    <w:p w14:paraId="0417A1A5" w14:textId="77777777" w:rsidR="004C58A9" w:rsidRPr="00B92D94" w:rsidRDefault="004C58A9" w:rsidP="0049123E">
      <w:pPr>
        <w:pStyle w:val="Odstavekseznama"/>
        <w:widowControl w:val="0"/>
        <w:numPr>
          <w:ilvl w:val="0"/>
          <w:numId w:val="10"/>
        </w:numPr>
        <w:autoSpaceDE w:val="0"/>
        <w:autoSpaceDN w:val="0"/>
        <w:adjustRightInd w:val="0"/>
        <w:spacing w:after="0" w:line="240" w:lineRule="auto"/>
        <w:jc w:val="both"/>
        <w:rPr>
          <w:rFonts w:cs="Arial"/>
          <w:b/>
          <w:bCs/>
          <w:u w:val="single"/>
        </w:rPr>
      </w:pPr>
      <w:r w:rsidRPr="00B92D94">
        <w:rPr>
          <w:rFonts w:cs="Arial"/>
          <w:b/>
          <w:bCs/>
          <w:u w:val="single"/>
        </w:rPr>
        <w:t>MERILA ZA OCENJEVANJE VLOG</w:t>
      </w:r>
    </w:p>
    <w:p w14:paraId="19A0E1E1" w14:textId="77777777" w:rsidR="004C58A9" w:rsidRPr="00B92D94" w:rsidRDefault="004C58A9" w:rsidP="00B44E76">
      <w:pPr>
        <w:widowControl w:val="0"/>
        <w:autoSpaceDE w:val="0"/>
        <w:autoSpaceDN w:val="0"/>
        <w:adjustRightInd w:val="0"/>
        <w:spacing w:after="0" w:line="240" w:lineRule="auto"/>
        <w:jc w:val="both"/>
        <w:rPr>
          <w:rFonts w:cs="Arial"/>
          <w:bCs/>
        </w:rPr>
      </w:pPr>
    </w:p>
    <w:p w14:paraId="4C062B49" w14:textId="77777777" w:rsidR="004C58A9" w:rsidRPr="00B92D94" w:rsidRDefault="004C58A9" w:rsidP="00492868">
      <w:pPr>
        <w:widowControl w:val="0"/>
        <w:overflowPunct w:val="0"/>
        <w:autoSpaceDE w:val="0"/>
        <w:autoSpaceDN w:val="0"/>
        <w:adjustRightInd w:val="0"/>
        <w:spacing w:after="0" w:line="240" w:lineRule="auto"/>
        <w:ind w:right="20"/>
        <w:jc w:val="both"/>
        <w:rPr>
          <w:rFonts w:cs="Arial"/>
        </w:rPr>
      </w:pPr>
      <w:r w:rsidRPr="00B92D94">
        <w:rPr>
          <w:rFonts w:cs="Arial"/>
        </w:rPr>
        <w:t>Merila za izbor operacij temeljijo na naslednjih načelih:</w:t>
      </w:r>
    </w:p>
    <w:p w14:paraId="23B7725A" w14:textId="77777777" w:rsidR="004C58A9" w:rsidRPr="00B92D94" w:rsidRDefault="004C58A9" w:rsidP="00492868">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r w:rsidRPr="00B92D94">
        <w:rPr>
          <w:rFonts w:cs="Arial"/>
        </w:rPr>
        <w:t>prispevek k doseganju ciljev SLR,</w:t>
      </w:r>
    </w:p>
    <w:p w14:paraId="4FAAB093" w14:textId="77777777" w:rsidR="004C58A9" w:rsidRPr="00B92D94" w:rsidRDefault="004C58A9" w:rsidP="00492868">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r w:rsidRPr="00B92D94">
        <w:rPr>
          <w:rFonts w:cs="Arial"/>
        </w:rPr>
        <w:t>prispevek k doseganju horizontalnih ciljev,</w:t>
      </w:r>
    </w:p>
    <w:p w14:paraId="6244D4FC" w14:textId="77777777" w:rsidR="004C58A9" w:rsidRPr="00B92D94" w:rsidRDefault="004C58A9" w:rsidP="00492868">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proofErr w:type="spellStart"/>
      <w:r w:rsidRPr="00B92D94">
        <w:rPr>
          <w:rFonts w:cs="Arial"/>
        </w:rPr>
        <w:t>okoljska</w:t>
      </w:r>
      <w:proofErr w:type="spellEnd"/>
      <w:r w:rsidRPr="00B92D94">
        <w:rPr>
          <w:rFonts w:cs="Arial"/>
        </w:rPr>
        <w:t xml:space="preserve"> trajnost,</w:t>
      </w:r>
    </w:p>
    <w:p w14:paraId="05ABC2BC" w14:textId="77777777" w:rsidR="004C58A9" w:rsidRPr="00B92D94" w:rsidRDefault="004C58A9" w:rsidP="00492868">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r w:rsidRPr="00B92D94">
        <w:rPr>
          <w:rFonts w:cs="Arial"/>
        </w:rPr>
        <w:t>socialna vzdržnost,</w:t>
      </w:r>
    </w:p>
    <w:p w14:paraId="295A4B17" w14:textId="77777777" w:rsidR="004C58A9" w:rsidRPr="00B92D94" w:rsidRDefault="004C58A9" w:rsidP="00492868">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r w:rsidRPr="00B92D94">
        <w:rPr>
          <w:rFonts w:cs="Arial"/>
        </w:rPr>
        <w:t>vključenost partnerjev in</w:t>
      </w:r>
    </w:p>
    <w:p w14:paraId="07FF6BF4" w14:textId="77777777" w:rsidR="004C58A9" w:rsidRPr="00B92D94" w:rsidRDefault="004C58A9" w:rsidP="00492868">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r w:rsidRPr="00B92D94">
        <w:rPr>
          <w:rFonts w:cs="Arial"/>
        </w:rPr>
        <w:t>vpliv na območje LAS.</w:t>
      </w:r>
    </w:p>
    <w:p w14:paraId="6CDD24C3" w14:textId="77777777" w:rsidR="004C58A9" w:rsidRPr="00B92D94" w:rsidRDefault="004C58A9" w:rsidP="00492868">
      <w:pPr>
        <w:widowControl w:val="0"/>
        <w:overflowPunct w:val="0"/>
        <w:autoSpaceDE w:val="0"/>
        <w:autoSpaceDN w:val="0"/>
        <w:adjustRightInd w:val="0"/>
        <w:spacing w:after="0" w:line="240" w:lineRule="auto"/>
        <w:ind w:right="20"/>
        <w:jc w:val="both"/>
        <w:rPr>
          <w:rFonts w:cs="Arial"/>
        </w:rPr>
      </w:pPr>
    </w:p>
    <w:p w14:paraId="7AD844B9" w14:textId="77777777" w:rsidR="004C58A9" w:rsidRPr="00B92D94" w:rsidRDefault="004C58A9" w:rsidP="00492868">
      <w:pPr>
        <w:autoSpaceDE w:val="0"/>
        <w:autoSpaceDN w:val="0"/>
        <w:adjustRightInd w:val="0"/>
        <w:spacing w:after="0" w:line="240" w:lineRule="auto"/>
        <w:jc w:val="both"/>
        <w:rPr>
          <w:rFonts w:cs="Arial"/>
          <w:b/>
          <w:bCs/>
        </w:rPr>
      </w:pPr>
      <w:r w:rsidRPr="00B92D94">
        <w:rPr>
          <w:rFonts w:cs="Arial"/>
          <w:bCs/>
        </w:rPr>
        <w:t xml:space="preserve">Pogoj za ocenjevanje vlog je pravočasno prispela administrativno popolna vloga, to je vloga, izpolnjena v vseh delih obrazcev in s predloženimi vsemi obveznimi </w:t>
      </w:r>
      <w:r w:rsidRPr="00EA4F05">
        <w:rPr>
          <w:rFonts w:cs="Arial"/>
          <w:bCs/>
        </w:rPr>
        <w:t>prilogami</w:t>
      </w:r>
      <w:r w:rsidR="005209B4" w:rsidRPr="00EA4F05">
        <w:t xml:space="preserve"> v skladu z zahtevami javnega poziva oziroma je bila ustrezno dopolnjena po pozivu za dopolnitev vloge</w:t>
      </w:r>
      <w:r w:rsidRPr="00EA4F05">
        <w:rPr>
          <w:rFonts w:cs="Arial"/>
          <w:bCs/>
        </w:rPr>
        <w:t>. O</w:t>
      </w:r>
      <w:r w:rsidRPr="00B92D94">
        <w:rPr>
          <w:rFonts w:cs="Arial"/>
          <w:bCs/>
        </w:rPr>
        <w:t>cenjujejo se le pravočasno prispele in administrativno popolne vloge.</w:t>
      </w:r>
    </w:p>
    <w:p w14:paraId="55D15F06" w14:textId="77777777" w:rsidR="004C58A9" w:rsidRPr="00B92D94" w:rsidRDefault="004C58A9" w:rsidP="00492868">
      <w:pPr>
        <w:spacing w:after="0" w:line="240" w:lineRule="auto"/>
        <w:jc w:val="both"/>
        <w:rPr>
          <w:rFonts w:cs="Arial"/>
        </w:rPr>
      </w:pPr>
    </w:p>
    <w:p w14:paraId="5C373FB8" w14:textId="77777777" w:rsidR="00FF2613" w:rsidRPr="00B92D94" w:rsidRDefault="00FF2613" w:rsidP="00FF2613">
      <w:pPr>
        <w:spacing w:after="0" w:line="240" w:lineRule="auto"/>
        <w:jc w:val="both"/>
        <w:rPr>
          <w:rFonts w:cs="Arial"/>
        </w:rPr>
      </w:pPr>
      <w:r w:rsidRPr="00B92D94">
        <w:rPr>
          <w:rFonts w:cs="Arial"/>
        </w:rPr>
        <w:t xml:space="preserve">Merila za izbiro operacij so: </w:t>
      </w:r>
    </w:p>
    <w:p w14:paraId="4E946E2E" w14:textId="77777777" w:rsidR="00FF2613" w:rsidRPr="00B92D94" w:rsidRDefault="00FF2613" w:rsidP="00FF2613">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r>
        <w:rPr>
          <w:rFonts w:cs="Arial"/>
        </w:rPr>
        <w:t>pogoji za upravičenost</w:t>
      </w:r>
      <w:r w:rsidRPr="00B92D94">
        <w:rPr>
          <w:rFonts w:cs="Arial"/>
        </w:rPr>
        <w:t xml:space="preserve"> in</w:t>
      </w:r>
    </w:p>
    <w:p w14:paraId="2F53A99D" w14:textId="77777777" w:rsidR="00FF2613" w:rsidRPr="00B92D94" w:rsidRDefault="00FF2613" w:rsidP="00FF2613">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r>
        <w:rPr>
          <w:rFonts w:cs="Arial"/>
        </w:rPr>
        <w:t>s</w:t>
      </w:r>
      <w:r w:rsidRPr="00B92D94">
        <w:rPr>
          <w:rFonts w:cs="Arial"/>
        </w:rPr>
        <w:t xml:space="preserve">pecifična merila. </w:t>
      </w:r>
    </w:p>
    <w:p w14:paraId="379EA9C7" w14:textId="77777777" w:rsidR="00FF2613" w:rsidRPr="00B92D94" w:rsidRDefault="00FF2613" w:rsidP="00FF2613">
      <w:pPr>
        <w:spacing w:after="0" w:line="240" w:lineRule="auto"/>
        <w:jc w:val="both"/>
        <w:rPr>
          <w:rFonts w:cs="Arial"/>
        </w:rPr>
      </w:pPr>
    </w:p>
    <w:p w14:paraId="5CE4048B" w14:textId="77777777" w:rsidR="00FF2613" w:rsidRPr="00B92D94" w:rsidRDefault="00FF2613" w:rsidP="00FF2613">
      <w:pPr>
        <w:spacing w:after="0" w:line="240" w:lineRule="auto"/>
        <w:jc w:val="both"/>
        <w:rPr>
          <w:rFonts w:cs="Arial"/>
          <w:bCs/>
        </w:rPr>
      </w:pPr>
      <w:r w:rsidRPr="00B92D94">
        <w:rPr>
          <w:rFonts w:cs="Arial"/>
          <w:bCs/>
        </w:rPr>
        <w:t xml:space="preserve">Vloge, ki gredo v postopek obravnave, se najprej presoja z vidika </w:t>
      </w:r>
      <w:r>
        <w:rPr>
          <w:rFonts w:cs="Arial"/>
          <w:bCs/>
        </w:rPr>
        <w:t>pogojev za upravičenost</w:t>
      </w:r>
      <w:r w:rsidRPr="00B92D94">
        <w:rPr>
          <w:rFonts w:cs="Arial"/>
          <w:bCs/>
        </w:rPr>
        <w:t xml:space="preserve"> (</w:t>
      </w:r>
      <w:r w:rsidRPr="00B92D94">
        <w:rPr>
          <w:rFonts w:cs="Arial"/>
          <w:b/>
          <w:bCs/>
        </w:rPr>
        <w:t>1. faza ocenjevanja vlog</w:t>
      </w:r>
      <w:r w:rsidRPr="00B92D94">
        <w:rPr>
          <w:rFonts w:cs="Arial"/>
          <w:bCs/>
        </w:rPr>
        <w:t>).</w:t>
      </w:r>
    </w:p>
    <w:p w14:paraId="328F2CC0" w14:textId="77777777" w:rsidR="004C58A9" w:rsidRPr="00B92D94" w:rsidRDefault="004C58A9" w:rsidP="00492868">
      <w:pPr>
        <w:tabs>
          <w:tab w:val="left" w:leader="underscore" w:pos="6840"/>
        </w:tabs>
        <w:spacing w:after="0" w:line="240" w:lineRule="auto"/>
        <w:rPr>
          <w:rFonts w:cs="Arial"/>
          <w:b/>
          <w:bCs/>
        </w:rPr>
      </w:pPr>
    </w:p>
    <w:p w14:paraId="39B49CF0" w14:textId="77777777" w:rsidR="004C58A9" w:rsidRDefault="00FF2613" w:rsidP="00492868">
      <w:pPr>
        <w:tabs>
          <w:tab w:val="left" w:leader="underscore" w:pos="6840"/>
        </w:tabs>
        <w:spacing w:after="0" w:line="240" w:lineRule="auto"/>
        <w:rPr>
          <w:rFonts w:cs="Arial"/>
          <w:b/>
          <w:bCs/>
        </w:rPr>
      </w:pPr>
      <w:r>
        <w:rPr>
          <w:rFonts w:cs="Arial"/>
          <w:b/>
          <w:bCs/>
        </w:rPr>
        <w:lastRenderedPageBreak/>
        <w:t>Pogoji za upravičenost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94"/>
        <w:gridCol w:w="1196"/>
        <w:gridCol w:w="1189"/>
      </w:tblGrid>
      <w:tr w:rsidR="000C474E" w:rsidRPr="000C474E" w14:paraId="1AA5981E" w14:textId="77777777" w:rsidTr="001618E6">
        <w:trPr>
          <w:trHeight w:val="464"/>
        </w:trPr>
        <w:tc>
          <w:tcPr>
            <w:tcW w:w="6794" w:type="dxa"/>
            <w:vAlign w:val="center"/>
          </w:tcPr>
          <w:p w14:paraId="60F57F33" w14:textId="77777777" w:rsidR="000C474E" w:rsidRPr="000C474E" w:rsidRDefault="00FF2613" w:rsidP="001618E6">
            <w:pPr>
              <w:pStyle w:val="Brezrazmikov"/>
              <w:spacing w:line="276" w:lineRule="auto"/>
              <w:jc w:val="both"/>
              <w:rPr>
                <w:rFonts w:asciiTheme="minorHAnsi" w:hAnsiTheme="minorHAnsi" w:cs="Arial"/>
                <w:b/>
                <w:bCs/>
                <w:sz w:val="22"/>
                <w:szCs w:val="22"/>
              </w:rPr>
            </w:pPr>
            <w:r>
              <w:rPr>
                <w:rFonts w:asciiTheme="minorHAnsi" w:hAnsiTheme="minorHAnsi" w:cs="Arial"/>
                <w:b/>
                <w:bCs/>
                <w:sz w:val="22"/>
                <w:szCs w:val="22"/>
              </w:rPr>
              <w:t>POGOJI ZA UPRAVIČENOST</w:t>
            </w:r>
          </w:p>
        </w:tc>
        <w:tc>
          <w:tcPr>
            <w:tcW w:w="1196" w:type="dxa"/>
            <w:vAlign w:val="center"/>
          </w:tcPr>
          <w:p w14:paraId="451DA377" w14:textId="77777777" w:rsidR="000C474E" w:rsidRPr="000C474E" w:rsidRDefault="000C474E" w:rsidP="001618E6">
            <w:pPr>
              <w:pStyle w:val="Brezrazmikov"/>
              <w:spacing w:line="276" w:lineRule="auto"/>
              <w:jc w:val="both"/>
              <w:rPr>
                <w:rFonts w:asciiTheme="minorHAnsi" w:hAnsiTheme="minorHAnsi" w:cs="Arial"/>
                <w:b/>
                <w:bCs/>
                <w:sz w:val="22"/>
                <w:szCs w:val="22"/>
              </w:rPr>
            </w:pPr>
            <w:r w:rsidRPr="000C474E">
              <w:rPr>
                <w:rFonts w:asciiTheme="minorHAnsi" w:hAnsiTheme="minorHAnsi" w:cs="Arial"/>
                <w:b/>
                <w:bCs/>
                <w:sz w:val="22"/>
                <w:szCs w:val="22"/>
              </w:rPr>
              <w:t>DA (drži)</w:t>
            </w:r>
          </w:p>
        </w:tc>
        <w:tc>
          <w:tcPr>
            <w:tcW w:w="1189" w:type="dxa"/>
            <w:vAlign w:val="center"/>
          </w:tcPr>
          <w:p w14:paraId="1D14E134" w14:textId="77777777" w:rsidR="000C474E" w:rsidRPr="000C474E" w:rsidRDefault="000C474E" w:rsidP="001618E6">
            <w:pPr>
              <w:pStyle w:val="Brezrazmikov"/>
              <w:spacing w:line="276" w:lineRule="auto"/>
              <w:jc w:val="both"/>
              <w:rPr>
                <w:rFonts w:asciiTheme="minorHAnsi" w:hAnsiTheme="minorHAnsi" w:cs="Arial"/>
                <w:b/>
                <w:bCs/>
                <w:sz w:val="22"/>
                <w:szCs w:val="22"/>
              </w:rPr>
            </w:pPr>
            <w:r w:rsidRPr="000C474E">
              <w:rPr>
                <w:rFonts w:asciiTheme="minorHAnsi" w:hAnsiTheme="minorHAnsi" w:cs="Arial"/>
                <w:b/>
                <w:bCs/>
                <w:sz w:val="22"/>
                <w:szCs w:val="22"/>
              </w:rPr>
              <w:t xml:space="preserve">NE </w:t>
            </w:r>
          </w:p>
          <w:p w14:paraId="45103A9E" w14:textId="77777777" w:rsidR="000C474E" w:rsidRPr="000C474E" w:rsidRDefault="000C474E" w:rsidP="001618E6">
            <w:pPr>
              <w:pStyle w:val="Brezrazmikov"/>
              <w:spacing w:line="276" w:lineRule="auto"/>
              <w:jc w:val="both"/>
              <w:rPr>
                <w:rFonts w:asciiTheme="minorHAnsi" w:hAnsiTheme="minorHAnsi" w:cs="Arial"/>
                <w:b/>
                <w:bCs/>
                <w:sz w:val="22"/>
                <w:szCs w:val="22"/>
              </w:rPr>
            </w:pPr>
            <w:r w:rsidRPr="000C474E">
              <w:rPr>
                <w:rFonts w:asciiTheme="minorHAnsi" w:hAnsiTheme="minorHAnsi" w:cs="Arial"/>
                <w:b/>
                <w:bCs/>
                <w:sz w:val="22"/>
                <w:szCs w:val="22"/>
              </w:rPr>
              <w:t>(ne drži)</w:t>
            </w:r>
          </w:p>
        </w:tc>
      </w:tr>
      <w:tr w:rsidR="000C474E" w:rsidRPr="000C474E" w14:paraId="1CE155F7" w14:textId="77777777" w:rsidTr="001618E6">
        <w:trPr>
          <w:trHeight w:val="248"/>
        </w:trPr>
        <w:tc>
          <w:tcPr>
            <w:tcW w:w="6794" w:type="dxa"/>
          </w:tcPr>
          <w:p w14:paraId="5DC96CC5" w14:textId="77777777" w:rsidR="000C474E" w:rsidRPr="002A239B" w:rsidRDefault="000C474E" w:rsidP="007B15F0">
            <w:pPr>
              <w:pStyle w:val="Brezrazmikov"/>
              <w:spacing w:line="276" w:lineRule="auto"/>
              <w:jc w:val="both"/>
              <w:rPr>
                <w:rFonts w:asciiTheme="minorHAnsi" w:hAnsiTheme="minorHAnsi" w:cs="Arial"/>
                <w:bCs/>
                <w:sz w:val="22"/>
                <w:szCs w:val="22"/>
              </w:rPr>
            </w:pPr>
            <w:r w:rsidRPr="002A239B">
              <w:rPr>
                <w:rFonts w:asciiTheme="minorHAnsi" w:hAnsiTheme="minorHAnsi" w:cs="Arial"/>
                <w:bCs/>
                <w:sz w:val="22"/>
                <w:szCs w:val="22"/>
              </w:rPr>
              <w:t xml:space="preserve">Operacija se izvaja </w:t>
            </w:r>
            <w:r w:rsidRPr="00AF2ECF">
              <w:rPr>
                <w:rFonts w:asciiTheme="minorHAnsi" w:hAnsiTheme="minorHAnsi" w:cs="Arial"/>
                <w:bCs/>
                <w:sz w:val="22"/>
                <w:szCs w:val="22"/>
              </w:rPr>
              <w:t>na</w:t>
            </w:r>
            <w:r w:rsidR="002A239B" w:rsidRPr="00AF2ECF">
              <w:rPr>
                <w:rFonts w:asciiTheme="minorHAnsi" w:hAnsiTheme="minorHAnsi" w:cs="Arial"/>
                <w:bCs/>
                <w:sz w:val="22"/>
                <w:szCs w:val="22"/>
              </w:rPr>
              <w:t xml:space="preserve"> upravičenem</w:t>
            </w:r>
            <w:r w:rsidR="00A60234" w:rsidRPr="00AF2ECF">
              <w:rPr>
                <w:rFonts w:asciiTheme="minorHAnsi" w:hAnsiTheme="minorHAnsi" w:cs="Arial"/>
                <w:bCs/>
                <w:sz w:val="22"/>
                <w:szCs w:val="22"/>
              </w:rPr>
              <w:t xml:space="preserve"> območju </w:t>
            </w:r>
            <w:r w:rsidRPr="00AF2ECF">
              <w:rPr>
                <w:rFonts w:asciiTheme="minorHAnsi" w:hAnsiTheme="minorHAnsi" w:cs="Arial"/>
                <w:bCs/>
                <w:sz w:val="22"/>
                <w:szCs w:val="22"/>
              </w:rPr>
              <w:t xml:space="preserve">LAS </w:t>
            </w:r>
            <w:r w:rsidR="007B15F0" w:rsidRPr="00AF2ECF">
              <w:rPr>
                <w:rFonts w:asciiTheme="minorHAnsi" w:hAnsiTheme="minorHAnsi" w:cs="Arial"/>
                <w:bCs/>
                <w:sz w:val="22"/>
                <w:szCs w:val="22"/>
              </w:rPr>
              <w:t>(razen aktivnosti promocije)</w:t>
            </w:r>
            <w:r w:rsidR="00BA3D2F" w:rsidRPr="002A239B">
              <w:rPr>
                <w:rFonts w:asciiTheme="minorHAnsi" w:hAnsiTheme="minorHAnsi" w:cs="Arial"/>
                <w:bCs/>
                <w:sz w:val="22"/>
                <w:szCs w:val="22"/>
              </w:rPr>
              <w:t xml:space="preserve"> </w:t>
            </w:r>
          </w:p>
        </w:tc>
        <w:tc>
          <w:tcPr>
            <w:tcW w:w="1196" w:type="dxa"/>
          </w:tcPr>
          <w:p w14:paraId="135EB269" w14:textId="77777777" w:rsidR="000C474E" w:rsidRPr="000C474E" w:rsidRDefault="000C474E" w:rsidP="001618E6">
            <w:pPr>
              <w:pStyle w:val="Brezrazmikov"/>
              <w:spacing w:line="276" w:lineRule="auto"/>
              <w:jc w:val="both"/>
              <w:rPr>
                <w:rFonts w:asciiTheme="minorHAnsi" w:hAnsiTheme="minorHAnsi" w:cs="Arial"/>
                <w:bCs/>
                <w:sz w:val="22"/>
                <w:szCs w:val="22"/>
              </w:rPr>
            </w:pPr>
          </w:p>
        </w:tc>
        <w:tc>
          <w:tcPr>
            <w:tcW w:w="1189" w:type="dxa"/>
          </w:tcPr>
          <w:p w14:paraId="32EF2EC0" w14:textId="77777777" w:rsidR="000C474E" w:rsidRPr="000C474E" w:rsidRDefault="000C474E" w:rsidP="001618E6">
            <w:pPr>
              <w:pStyle w:val="Brezrazmikov"/>
              <w:spacing w:line="276" w:lineRule="auto"/>
              <w:jc w:val="both"/>
              <w:rPr>
                <w:rFonts w:asciiTheme="minorHAnsi" w:hAnsiTheme="minorHAnsi" w:cs="Arial"/>
                <w:bCs/>
                <w:sz w:val="22"/>
                <w:szCs w:val="22"/>
              </w:rPr>
            </w:pPr>
          </w:p>
        </w:tc>
      </w:tr>
      <w:tr w:rsidR="000C474E" w:rsidRPr="000C474E" w14:paraId="253F24D2" w14:textId="77777777" w:rsidTr="001618E6">
        <w:trPr>
          <w:trHeight w:val="248"/>
        </w:trPr>
        <w:tc>
          <w:tcPr>
            <w:tcW w:w="6794" w:type="dxa"/>
          </w:tcPr>
          <w:p w14:paraId="0BABB2E2" w14:textId="77777777" w:rsidR="000C474E" w:rsidRPr="000C474E" w:rsidRDefault="007B15F0" w:rsidP="007B15F0">
            <w:pPr>
              <w:pStyle w:val="Brezrazmikov"/>
              <w:spacing w:line="276" w:lineRule="auto"/>
              <w:jc w:val="both"/>
              <w:rPr>
                <w:rFonts w:asciiTheme="minorHAnsi" w:hAnsiTheme="minorHAnsi" w:cs="Arial"/>
                <w:bCs/>
                <w:sz w:val="22"/>
                <w:szCs w:val="22"/>
              </w:rPr>
            </w:pPr>
            <w:r>
              <w:rPr>
                <w:rFonts w:asciiTheme="minorHAnsi" w:hAnsiTheme="minorHAnsi" w:cs="Arial"/>
                <w:bCs/>
                <w:sz w:val="22"/>
                <w:szCs w:val="22"/>
              </w:rPr>
              <w:t xml:space="preserve">Prijavitelj in partnerji izpolnjujejo </w:t>
            </w:r>
            <w:r w:rsidR="000C474E" w:rsidRPr="000C474E">
              <w:rPr>
                <w:rFonts w:asciiTheme="minorHAnsi" w:hAnsiTheme="minorHAnsi" w:cs="Arial"/>
                <w:bCs/>
                <w:sz w:val="22"/>
                <w:szCs w:val="22"/>
              </w:rPr>
              <w:t xml:space="preserve">pogoje za prijavo na javni poziv </w:t>
            </w:r>
          </w:p>
        </w:tc>
        <w:tc>
          <w:tcPr>
            <w:tcW w:w="1196" w:type="dxa"/>
          </w:tcPr>
          <w:p w14:paraId="54FA4CE3" w14:textId="77777777" w:rsidR="000C474E" w:rsidRPr="000C474E" w:rsidRDefault="000C474E" w:rsidP="001618E6">
            <w:pPr>
              <w:pStyle w:val="Brezrazmikov"/>
              <w:spacing w:line="276" w:lineRule="auto"/>
              <w:jc w:val="both"/>
              <w:rPr>
                <w:rFonts w:asciiTheme="minorHAnsi" w:hAnsiTheme="minorHAnsi" w:cs="Arial"/>
                <w:bCs/>
                <w:sz w:val="22"/>
                <w:szCs w:val="22"/>
              </w:rPr>
            </w:pPr>
          </w:p>
        </w:tc>
        <w:tc>
          <w:tcPr>
            <w:tcW w:w="1189" w:type="dxa"/>
          </w:tcPr>
          <w:p w14:paraId="21647091" w14:textId="77777777" w:rsidR="000C474E" w:rsidRPr="000C474E" w:rsidRDefault="000C474E" w:rsidP="001618E6">
            <w:pPr>
              <w:pStyle w:val="Brezrazmikov"/>
              <w:spacing w:line="276" w:lineRule="auto"/>
              <w:jc w:val="both"/>
              <w:rPr>
                <w:rFonts w:asciiTheme="minorHAnsi" w:hAnsiTheme="minorHAnsi" w:cs="Arial"/>
                <w:bCs/>
                <w:sz w:val="22"/>
                <w:szCs w:val="22"/>
              </w:rPr>
            </w:pPr>
          </w:p>
        </w:tc>
      </w:tr>
      <w:tr w:rsidR="000C474E" w:rsidRPr="000C474E" w14:paraId="3C489462" w14:textId="77777777" w:rsidTr="001618E6">
        <w:trPr>
          <w:trHeight w:val="248"/>
        </w:trPr>
        <w:tc>
          <w:tcPr>
            <w:tcW w:w="6794" w:type="dxa"/>
          </w:tcPr>
          <w:p w14:paraId="02746455" w14:textId="77777777" w:rsidR="000C474E" w:rsidRPr="000C474E" w:rsidRDefault="000C474E" w:rsidP="001618E6">
            <w:pPr>
              <w:pStyle w:val="Brezrazmikov"/>
              <w:spacing w:line="276" w:lineRule="auto"/>
              <w:jc w:val="both"/>
              <w:rPr>
                <w:rFonts w:asciiTheme="minorHAnsi" w:hAnsiTheme="minorHAnsi" w:cs="Arial"/>
                <w:bCs/>
                <w:sz w:val="22"/>
                <w:szCs w:val="22"/>
              </w:rPr>
            </w:pPr>
            <w:r w:rsidRPr="000C474E">
              <w:rPr>
                <w:rFonts w:asciiTheme="minorHAnsi" w:hAnsiTheme="minorHAnsi" w:cs="Arial"/>
                <w:bCs/>
                <w:sz w:val="22"/>
                <w:szCs w:val="22"/>
              </w:rPr>
              <w:t>Operacija je izdelana v skladu s Strategijo lokalnega razvoja</w:t>
            </w:r>
          </w:p>
        </w:tc>
        <w:tc>
          <w:tcPr>
            <w:tcW w:w="1196" w:type="dxa"/>
          </w:tcPr>
          <w:p w14:paraId="4639D4C4" w14:textId="77777777" w:rsidR="000C474E" w:rsidRPr="000C474E" w:rsidRDefault="000C474E" w:rsidP="001618E6">
            <w:pPr>
              <w:pStyle w:val="Brezrazmikov"/>
              <w:spacing w:line="276" w:lineRule="auto"/>
              <w:jc w:val="both"/>
              <w:rPr>
                <w:rFonts w:asciiTheme="minorHAnsi" w:hAnsiTheme="minorHAnsi" w:cs="Arial"/>
                <w:bCs/>
                <w:sz w:val="22"/>
                <w:szCs w:val="22"/>
              </w:rPr>
            </w:pPr>
          </w:p>
        </w:tc>
        <w:tc>
          <w:tcPr>
            <w:tcW w:w="1189" w:type="dxa"/>
          </w:tcPr>
          <w:p w14:paraId="33A42C69" w14:textId="77777777" w:rsidR="000C474E" w:rsidRPr="000C474E" w:rsidRDefault="000C474E" w:rsidP="001618E6">
            <w:pPr>
              <w:pStyle w:val="Brezrazmikov"/>
              <w:spacing w:line="276" w:lineRule="auto"/>
              <w:jc w:val="both"/>
              <w:rPr>
                <w:rFonts w:asciiTheme="minorHAnsi" w:hAnsiTheme="minorHAnsi" w:cs="Arial"/>
                <w:bCs/>
                <w:sz w:val="22"/>
                <w:szCs w:val="22"/>
              </w:rPr>
            </w:pPr>
          </w:p>
        </w:tc>
      </w:tr>
      <w:tr w:rsidR="000C474E" w:rsidRPr="000C474E" w14:paraId="3BEACD3E" w14:textId="77777777" w:rsidTr="001618E6">
        <w:tc>
          <w:tcPr>
            <w:tcW w:w="6794" w:type="dxa"/>
          </w:tcPr>
          <w:p w14:paraId="47713E15" w14:textId="77777777" w:rsidR="000C474E" w:rsidRPr="000C474E" w:rsidRDefault="000C474E" w:rsidP="001618E6">
            <w:pPr>
              <w:pStyle w:val="Brezrazmikov"/>
              <w:spacing w:line="276" w:lineRule="auto"/>
              <w:jc w:val="both"/>
              <w:rPr>
                <w:rFonts w:asciiTheme="minorHAnsi" w:hAnsiTheme="minorHAnsi" w:cs="Arial"/>
                <w:bCs/>
                <w:sz w:val="22"/>
                <w:szCs w:val="22"/>
              </w:rPr>
            </w:pPr>
            <w:r w:rsidRPr="000C474E">
              <w:rPr>
                <w:rFonts w:asciiTheme="minorHAnsi" w:hAnsiTheme="minorHAnsi" w:cs="Arial"/>
                <w:bCs/>
                <w:sz w:val="22"/>
                <w:szCs w:val="22"/>
              </w:rPr>
              <w:t>Operacija se še ni pričela izvajati</w:t>
            </w:r>
          </w:p>
        </w:tc>
        <w:tc>
          <w:tcPr>
            <w:tcW w:w="1196" w:type="dxa"/>
          </w:tcPr>
          <w:p w14:paraId="5E67743C" w14:textId="77777777" w:rsidR="000C474E" w:rsidRPr="000C474E" w:rsidRDefault="000C474E" w:rsidP="001618E6">
            <w:pPr>
              <w:pStyle w:val="Brezrazmikov"/>
              <w:spacing w:line="276" w:lineRule="auto"/>
              <w:jc w:val="both"/>
              <w:rPr>
                <w:rFonts w:asciiTheme="minorHAnsi" w:hAnsiTheme="minorHAnsi" w:cs="Arial"/>
                <w:bCs/>
                <w:sz w:val="22"/>
                <w:szCs w:val="22"/>
              </w:rPr>
            </w:pPr>
          </w:p>
        </w:tc>
        <w:tc>
          <w:tcPr>
            <w:tcW w:w="1189" w:type="dxa"/>
          </w:tcPr>
          <w:p w14:paraId="41E2FC03" w14:textId="77777777" w:rsidR="000C474E" w:rsidRPr="000C474E" w:rsidRDefault="000C474E" w:rsidP="001618E6">
            <w:pPr>
              <w:pStyle w:val="Brezrazmikov"/>
              <w:spacing w:line="276" w:lineRule="auto"/>
              <w:jc w:val="both"/>
              <w:rPr>
                <w:rFonts w:asciiTheme="minorHAnsi" w:hAnsiTheme="minorHAnsi" w:cs="Arial"/>
                <w:bCs/>
                <w:sz w:val="22"/>
                <w:szCs w:val="22"/>
              </w:rPr>
            </w:pPr>
          </w:p>
        </w:tc>
      </w:tr>
      <w:tr w:rsidR="000C474E" w:rsidRPr="000C474E" w14:paraId="6313ED70" w14:textId="77777777" w:rsidTr="001618E6">
        <w:tc>
          <w:tcPr>
            <w:tcW w:w="6794" w:type="dxa"/>
          </w:tcPr>
          <w:p w14:paraId="39D0884F" w14:textId="77777777" w:rsidR="000C474E" w:rsidRPr="000C474E" w:rsidRDefault="000C474E" w:rsidP="001618E6">
            <w:pPr>
              <w:pStyle w:val="Brezrazmikov"/>
              <w:spacing w:line="276" w:lineRule="auto"/>
              <w:jc w:val="both"/>
              <w:rPr>
                <w:rFonts w:asciiTheme="minorHAnsi" w:hAnsiTheme="minorHAnsi" w:cs="Arial"/>
                <w:bCs/>
                <w:sz w:val="22"/>
                <w:szCs w:val="22"/>
              </w:rPr>
            </w:pPr>
            <w:r w:rsidRPr="000C474E">
              <w:rPr>
                <w:rFonts w:asciiTheme="minorHAnsi" w:hAnsiTheme="minorHAnsi" w:cs="Arial"/>
                <w:bCs/>
                <w:sz w:val="22"/>
                <w:szCs w:val="22"/>
              </w:rPr>
              <w:t>Operacija ima zaprto finančno konstrukcijo in zagotovljene lastne finančne vire za izvedbo operacije v celoti</w:t>
            </w:r>
          </w:p>
        </w:tc>
        <w:tc>
          <w:tcPr>
            <w:tcW w:w="1196" w:type="dxa"/>
          </w:tcPr>
          <w:p w14:paraId="100A0ECD" w14:textId="77777777" w:rsidR="000C474E" w:rsidRPr="000C474E" w:rsidRDefault="000C474E" w:rsidP="001618E6">
            <w:pPr>
              <w:pStyle w:val="Brezrazmikov"/>
              <w:spacing w:line="276" w:lineRule="auto"/>
              <w:jc w:val="both"/>
              <w:rPr>
                <w:rFonts w:asciiTheme="minorHAnsi" w:hAnsiTheme="minorHAnsi" w:cs="Arial"/>
                <w:bCs/>
                <w:sz w:val="22"/>
                <w:szCs w:val="22"/>
              </w:rPr>
            </w:pPr>
          </w:p>
        </w:tc>
        <w:tc>
          <w:tcPr>
            <w:tcW w:w="1189" w:type="dxa"/>
          </w:tcPr>
          <w:p w14:paraId="6CE6889D" w14:textId="77777777" w:rsidR="000C474E" w:rsidRPr="000C474E" w:rsidRDefault="000C474E" w:rsidP="001618E6">
            <w:pPr>
              <w:pStyle w:val="Brezrazmikov"/>
              <w:spacing w:line="276" w:lineRule="auto"/>
              <w:jc w:val="both"/>
              <w:rPr>
                <w:rFonts w:asciiTheme="minorHAnsi" w:hAnsiTheme="minorHAnsi" w:cs="Arial"/>
                <w:bCs/>
                <w:sz w:val="22"/>
                <w:szCs w:val="22"/>
              </w:rPr>
            </w:pPr>
          </w:p>
        </w:tc>
      </w:tr>
      <w:tr w:rsidR="000C474E" w:rsidRPr="000C474E" w14:paraId="2B3449D9" w14:textId="77777777" w:rsidTr="001618E6">
        <w:tc>
          <w:tcPr>
            <w:tcW w:w="6794" w:type="dxa"/>
          </w:tcPr>
          <w:p w14:paraId="0E88CC04" w14:textId="77777777" w:rsidR="00E02973" w:rsidRDefault="000C474E">
            <w:pPr>
              <w:pStyle w:val="Brezrazmikov"/>
              <w:spacing w:line="276" w:lineRule="auto"/>
              <w:jc w:val="both"/>
              <w:rPr>
                <w:rFonts w:asciiTheme="minorHAnsi" w:hAnsiTheme="minorHAnsi" w:cs="Arial"/>
                <w:bCs/>
                <w:sz w:val="22"/>
                <w:szCs w:val="22"/>
              </w:rPr>
            </w:pPr>
            <w:r w:rsidRPr="000C474E">
              <w:rPr>
                <w:rFonts w:asciiTheme="minorHAnsi" w:hAnsiTheme="minorHAnsi" w:cs="Arial"/>
                <w:bCs/>
                <w:sz w:val="22"/>
                <w:szCs w:val="22"/>
              </w:rPr>
              <w:t>Upravičeni stroški operacije se ne financirajo iz drugih javnih sredstev (prepoved dvojnega financiranja)</w:t>
            </w:r>
          </w:p>
        </w:tc>
        <w:tc>
          <w:tcPr>
            <w:tcW w:w="1196" w:type="dxa"/>
          </w:tcPr>
          <w:p w14:paraId="31075F44" w14:textId="77777777" w:rsidR="000C474E" w:rsidRPr="000C474E" w:rsidRDefault="000C474E" w:rsidP="001618E6">
            <w:pPr>
              <w:pStyle w:val="Brezrazmikov"/>
              <w:spacing w:line="276" w:lineRule="auto"/>
              <w:jc w:val="both"/>
              <w:rPr>
                <w:rFonts w:asciiTheme="minorHAnsi" w:hAnsiTheme="minorHAnsi" w:cs="Arial"/>
                <w:bCs/>
                <w:sz w:val="22"/>
                <w:szCs w:val="22"/>
              </w:rPr>
            </w:pPr>
          </w:p>
        </w:tc>
        <w:tc>
          <w:tcPr>
            <w:tcW w:w="1189" w:type="dxa"/>
          </w:tcPr>
          <w:p w14:paraId="02DE74D2" w14:textId="77777777" w:rsidR="000C474E" w:rsidRPr="000C474E" w:rsidRDefault="000C474E" w:rsidP="001618E6">
            <w:pPr>
              <w:pStyle w:val="Brezrazmikov"/>
              <w:spacing w:line="276" w:lineRule="auto"/>
              <w:jc w:val="both"/>
              <w:rPr>
                <w:rFonts w:asciiTheme="minorHAnsi" w:hAnsiTheme="minorHAnsi" w:cs="Arial"/>
                <w:bCs/>
                <w:sz w:val="22"/>
                <w:szCs w:val="22"/>
              </w:rPr>
            </w:pPr>
          </w:p>
        </w:tc>
      </w:tr>
      <w:tr w:rsidR="000C474E" w:rsidRPr="000C474E" w14:paraId="5F6FCFFF" w14:textId="77777777" w:rsidTr="001618E6">
        <w:tc>
          <w:tcPr>
            <w:tcW w:w="6794" w:type="dxa"/>
          </w:tcPr>
          <w:p w14:paraId="1001CE19" w14:textId="77777777" w:rsidR="000C474E" w:rsidRPr="000C474E" w:rsidRDefault="000C474E" w:rsidP="001618E6">
            <w:pPr>
              <w:pStyle w:val="Brezrazmikov"/>
              <w:spacing w:line="276" w:lineRule="auto"/>
              <w:jc w:val="both"/>
              <w:rPr>
                <w:rFonts w:asciiTheme="minorHAnsi" w:hAnsiTheme="minorHAnsi" w:cs="Arial"/>
                <w:bCs/>
                <w:sz w:val="22"/>
                <w:szCs w:val="22"/>
              </w:rPr>
            </w:pPr>
            <w:r w:rsidRPr="000C474E">
              <w:rPr>
                <w:rFonts w:asciiTheme="minorHAnsi" w:hAnsiTheme="minorHAnsi" w:cs="Arial"/>
                <w:bCs/>
                <w:sz w:val="22"/>
                <w:szCs w:val="22"/>
              </w:rPr>
              <w:t>Operacija je v skladu z veljavno zakonodajo in zanjo so izdana vsa relevantna soglasja ali dovoljenja (kjer je to potrebno)</w:t>
            </w:r>
          </w:p>
        </w:tc>
        <w:tc>
          <w:tcPr>
            <w:tcW w:w="1196" w:type="dxa"/>
          </w:tcPr>
          <w:p w14:paraId="304C4B68" w14:textId="77777777" w:rsidR="000C474E" w:rsidRPr="000C474E" w:rsidRDefault="000C474E" w:rsidP="001618E6">
            <w:pPr>
              <w:pStyle w:val="Brezrazmikov"/>
              <w:spacing w:line="276" w:lineRule="auto"/>
              <w:jc w:val="both"/>
              <w:rPr>
                <w:rFonts w:asciiTheme="minorHAnsi" w:hAnsiTheme="minorHAnsi" w:cs="Arial"/>
                <w:bCs/>
                <w:sz w:val="22"/>
                <w:szCs w:val="22"/>
              </w:rPr>
            </w:pPr>
          </w:p>
        </w:tc>
        <w:tc>
          <w:tcPr>
            <w:tcW w:w="1189" w:type="dxa"/>
          </w:tcPr>
          <w:p w14:paraId="79F5A2B4" w14:textId="77777777" w:rsidR="000C474E" w:rsidRPr="000C474E" w:rsidRDefault="000C474E" w:rsidP="001618E6">
            <w:pPr>
              <w:pStyle w:val="Brezrazmikov"/>
              <w:spacing w:line="276" w:lineRule="auto"/>
              <w:jc w:val="both"/>
              <w:rPr>
                <w:rFonts w:asciiTheme="minorHAnsi" w:hAnsiTheme="minorHAnsi" w:cs="Arial"/>
                <w:bCs/>
                <w:sz w:val="22"/>
                <w:szCs w:val="22"/>
              </w:rPr>
            </w:pPr>
          </w:p>
        </w:tc>
      </w:tr>
    </w:tbl>
    <w:p w14:paraId="5F8B462C" w14:textId="77777777" w:rsidR="004C58A9" w:rsidRPr="00B92D94" w:rsidRDefault="004C58A9" w:rsidP="00492868">
      <w:pPr>
        <w:tabs>
          <w:tab w:val="left" w:leader="underscore" w:pos="6840"/>
        </w:tabs>
        <w:spacing w:after="0" w:line="240" w:lineRule="auto"/>
        <w:rPr>
          <w:rFonts w:cs="Arial"/>
          <w:bCs/>
        </w:rPr>
      </w:pPr>
    </w:p>
    <w:p w14:paraId="7D0FEC55" w14:textId="77777777" w:rsidR="00FF2613" w:rsidRPr="00B92D94" w:rsidRDefault="00FF2613" w:rsidP="00FF2613">
      <w:pPr>
        <w:tabs>
          <w:tab w:val="left" w:leader="underscore" w:pos="6840"/>
        </w:tabs>
        <w:spacing w:after="0" w:line="240" w:lineRule="auto"/>
        <w:jc w:val="both"/>
        <w:rPr>
          <w:rFonts w:cs="Arial"/>
          <w:bCs/>
        </w:rPr>
      </w:pPr>
      <w:r w:rsidRPr="00B92D94">
        <w:rPr>
          <w:rFonts w:cs="Arial"/>
          <w:bCs/>
        </w:rPr>
        <w:t>Op</w:t>
      </w:r>
      <w:r>
        <w:rPr>
          <w:rFonts w:cs="Arial"/>
          <w:bCs/>
        </w:rPr>
        <w:t>eracija, pri kateri je vsaj en</w:t>
      </w:r>
      <w:r w:rsidRPr="00B92D94">
        <w:rPr>
          <w:rFonts w:cs="Arial"/>
          <w:bCs/>
        </w:rPr>
        <w:t xml:space="preserve"> izmed </w:t>
      </w:r>
      <w:r>
        <w:rPr>
          <w:rFonts w:cs="Arial"/>
          <w:bCs/>
        </w:rPr>
        <w:t>pogojev za upravičenost ocenjen</w:t>
      </w:r>
      <w:r w:rsidRPr="00B92D94">
        <w:rPr>
          <w:rFonts w:cs="Arial"/>
          <w:bCs/>
        </w:rPr>
        <w:t xml:space="preserve"> z »NE«, je izločena iz nadaljnje obravnave.</w:t>
      </w:r>
    </w:p>
    <w:p w14:paraId="66EA7DBA" w14:textId="77777777" w:rsidR="00FF2613" w:rsidRPr="00B92D94" w:rsidRDefault="00FF2613" w:rsidP="00FF2613">
      <w:pPr>
        <w:tabs>
          <w:tab w:val="left" w:leader="underscore" w:pos="6840"/>
        </w:tabs>
        <w:spacing w:after="0" w:line="240" w:lineRule="auto"/>
        <w:jc w:val="both"/>
        <w:rPr>
          <w:rFonts w:cs="Arial"/>
          <w:bCs/>
        </w:rPr>
      </w:pPr>
    </w:p>
    <w:p w14:paraId="4CE6245B" w14:textId="77777777" w:rsidR="00FF2613" w:rsidRPr="00B92D94" w:rsidRDefault="00FF2613" w:rsidP="00FF2613">
      <w:pPr>
        <w:tabs>
          <w:tab w:val="left" w:leader="underscore" w:pos="6840"/>
        </w:tabs>
        <w:spacing w:after="0" w:line="240" w:lineRule="auto"/>
        <w:jc w:val="both"/>
        <w:rPr>
          <w:rFonts w:cs="Arial"/>
        </w:rPr>
      </w:pPr>
      <w:r w:rsidRPr="00B92D94">
        <w:rPr>
          <w:rFonts w:cs="Arial"/>
          <w:bCs/>
        </w:rPr>
        <w:t xml:space="preserve">Vloge, ki niso izločene na podlagi </w:t>
      </w:r>
      <w:r>
        <w:rPr>
          <w:rFonts w:cs="Arial"/>
          <w:bCs/>
        </w:rPr>
        <w:t xml:space="preserve">pogojev za upravičenost </w:t>
      </w:r>
      <w:r w:rsidRPr="00B92D94">
        <w:rPr>
          <w:rFonts w:cs="Arial"/>
          <w:bCs/>
        </w:rPr>
        <w:t>se presojajo z vidika specifičnih meril (</w:t>
      </w:r>
      <w:r w:rsidRPr="00B92D94">
        <w:rPr>
          <w:rFonts w:cs="Arial"/>
          <w:b/>
          <w:bCs/>
        </w:rPr>
        <w:t>2. faza ocenjevanja vlog</w:t>
      </w:r>
      <w:r w:rsidRPr="00B92D94">
        <w:rPr>
          <w:rFonts w:cs="Arial"/>
          <w:bCs/>
        </w:rPr>
        <w:t xml:space="preserve">). </w:t>
      </w:r>
    </w:p>
    <w:p w14:paraId="340DA474" w14:textId="77777777" w:rsidR="004C58A9" w:rsidRPr="00B92D94" w:rsidRDefault="004C58A9" w:rsidP="00492868">
      <w:pPr>
        <w:tabs>
          <w:tab w:val="left" w:leader="underscore" w:pos="6840"/>
        </w:tabs>
        <w:spacing w:after="0" w:line="240" w:lineRule="auto"/>
        <w:rPr>
          <w:rFonts w:cs="Arial"/>
          <w:bCs/>
        </w:rPr>
      </w:pPr>
    </w:p>
    <w:p w14:paraId="0A6AD77A" w14:textId="77777777" w:rsidR="004C58A9" w:rsidRPr="00B92D94" w:rsidRDefault="004C58A9" w:rsidP="00492868">
      <w:pPr>
        <w:tabs>
          <w:tab w:val="left" w:leader="underscore" w:pos="6840"/>
        </w:tabs>
        <w:spacing w:after="0" w:line="240" w:lineRule="auto"/>
        <w:rPr>
          <w:rFonts w:cs="Arial"/>
          <w:b/>
          <w:bCs/>
        </w:rPr>
      </w:pPr>
      <w:r w:rsidRPr="00B92D94">
        <w:rPr>
          <w:rFonts w:cs="Arial"/>
          <w:b/>
          <w:bCs/>
        </w:rPr>
        <w:t>Specifična merila</w:t>
      </w:r>
    </w:p>
    <w:tbl>
      <w:tblPr>
        <w:tblW w:w="9229" w:type="dxa"/>
        <w:tblInd w:w="55" w:type="dxa"/>
        <w:tblCellMar>
          <w:left w:w="70" w:type="dxa"/>
          <w:right w:w="70" w:type="dxa"/>
        </w:tblCellMar>
        <w:tblLook w:val="04A0" w:firstRow="1" w:lastRow="0" w:firstColumn="1" w:lastColumn="0" w:noHBand="0" w:noVBand="1"/>
      </w:tblPr>
      <w:tblGrid>
        <w:gridCol w:w="2273"/>
        <w:gridCol w:w="4568"/>
        <w:gridCol w:w="1112"/>
        <w:gridCol w:w="1276"/>
      </w:tblGrid>
      <w:tr w:rsidR="00596894" w:rsidRPr="003A1E7A" w14:paraId="5286F718" w14:textId="77777777" w:rsidTr="003A1E7A">
        <w:trPr>
          <w:trHeight w:val="765"/>
        </w:trPr>
        <w:tc>
          <w:tcPr>
            <w:tcW w:w="2273"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FD914EC" w14:textId="77777777" w:rsidR="00596894" w:rsidRPr="003A1E7A" w:rsidRDefault="00596894" w:rsidP="00870BFD">
            <w:pPr>
              <w:pStyle w:val="Brezrazmikov"/>
              <w:spacing w:line="276" w:lineRule="auto"/>
              <w:jc w:val="both"/>
              <w:rPr>
                <w:rFonts w:asciiTheme="minorHAnsi" w:hAnsiTheme="minorHAnsi" w:cstheme="minorHAnsi"/>
                <w:b/>
                <w:sz w:val="22"/>
                <w:szCs w:val="22"/>
              </w:rPr>
            </w:pPr>
            <w:r w:rsidRPr="003A1E7A">
              <w:rPr>
                <w:rFonts w:asciiTheme="minorHAnsi" w:hAnsiTheme="minorHAnsi" w:cstheme="minorHAnsi"/>
                <w:b/>
                <w:sz w:val="22"/>
                <w:szCs w:val="22"/>
              </w:rPr>
              <w:t>SPECIFIČNA MERILA</w:t>
            </w:r>
          </w:p>
        </w:tc>
        <w:tc>
          <w:tcPr>
            <w:tcW w:w="4568" w:type="dxa"/>
            <w:tcBorders>
              <w:top w:val="single" w:sz="12" w:space="0" w:color="auto"/>
              <w:left w:val="nil"/>
              <w:bottom w:val="single" w:sz="12" w:space="0" w:color="auto"/>
              <w:right w:val="single" w:sz="4" w:space="0" w:color="auto"/>
            </w:tcBorders>
            <w:shd w:val="clear" w:color="auto" w:fill="auto"/>
            <w:vAlign w:val="center"/>
            <w:hideMark/>
          </w:tcPr>
          <w:p w14:paraId="06048505"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c>
          <w:tcPr>
            <w:tcW w:w="1112" w:type="dxa"/>
            <w:tcBorders>
              <w:top w:val="single" w:sz="12" w:space="0" w:color="auto"/>
              <w:left w:val="nil"/>
              <w:bottom w:val="single" w:sz="12" w:space="0" w:color="auto"/>
              <w:right w:val="single" w:sz="4" w:space="0" w:color="auto"/>
            </w:tcBorders>
            <w:shd w:val="clear" w:color="auto" w:fill="auto"/>
            <w:vAlign w:val="center"/>
            <w:hideMark/>
          </w:tcPr>
          <w:p w14:paraId="766FB7C7" w14:textId="77777777" w:rsidR="00596894" w:rsidRPr="003A1E7A" w:rsidRDefault="00596894" w:rsidP="00D413A4">
            <w:pPr>
              <w:pStyle w:val="Brezrazmikov"/>
              <w:spacing w:line="276" w:lineRule="auto"/>
              <w:jc w:val="center"/>
              <w:rPr>
                <w:rFonts w:asciiTheme="minorHAnsi" w:hAnsiTheme="minorHAnsi" w:cstheme="minorHAnsi"/>
                <w:b/>
                <w:sz w:val="22"/>
                <w:szCs w:val="22"/>
              </w:rPr>
            </w:pPr>
            <w:r w:rsidRPr="003A1E7A">
              <w:rPr>
                <w:rFonts w:asciiTheme="minorHAnsi" w:hAnsiTheme="minorHAnsi" w:cstheme="minorHAnsi"/>
                <w:b/>
                <w:sz w:val="22"/>
                <w:szCs w:val="22"/>
              </w:rPr>
              <w:t>Možno število točk</w:t>
            </w:r>
          </w:p>
        </w:tc>
        <w:tc>
          <w:tcPr>
            <w:tcW w:w="1276" w:type="dxa"/>
            <w:tcBorders>
              <w:top w:val="single" w:sz="12" w:space="0" w:color="auto"/>
              <w:left w:val="nil"/>
              <w:bottom w:val="single" w:sz="12" w:space="0" w:color="auto"/>
              <w:right w:val="single" w:sz="12" w:space="0" w:color="auto"/>
            </w:tcBorders>
            <w:shd w:val="clear" w:color="auto" w:fill="auto"/>
            <w:vAlign w:val="center"/>
            <w:hideMark/>
          </w:tcPr>
          <w:p w14:paraId="36EA3884" w14:textId="77777777" w:rsidR="00596894" w:rsidRPr="003A1E7A" w:rsidRDefault="00596894" w:rsidP="00D413A4">
            <w:pPr>
              <w:pStyle w:val="Brezrazmikov"/>
              <w:spacing w:line="276" w:lineRule="auto"/>
              <w:jc w:val="center"/>
              <w:rPr>
                <w:rFonts w:asciiTheme="minorHAnsi" w:hAnsiTheme="minorHAnsi" w:cstheme="minorHAnsi"/>
                <w:b/>
                <w:sz w:val="22"/>
                <w:szCs w:val="22"/>
              </w:rPr>
            </w:pPr>
            <w:r w:rsidRPr="003A1E7A">
              <w:rPr>
                <w:rFonts w:asciiTheme="minorHAnsi" w:hAnsiTheme="minorHAnsi" w:cstheme="minorHAnsi"/>
                <w:b/>
                <w:sz w:val="22"/>
                <w:szCs w:val="22"/>
              </w:rPr>
              <w:t>Doseženo število točk</w:t>
            </w:r>
          </w:p>
        </w:tc>
      </w:tr>
      <w:tr w:rsidR="00596894" w:rsidRPr="003A1E7A" w14:paraId="2063FED4" w14:textId="77777777" w:rsidTr="003A1E7A">
        <w:trPr>
          <w:trHeight w:val="510"/>
        </w:trPr>
        <w:tc>
          <w:tcPr>
            <w:tcW w:w="2273"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1EC23713" w14:textId="77777777" w:rsidR="00596894" w:rsidRPr="003A1E7A" w:rsidRDefault="00596894" w:rsidP="00870BFD">
            <w:pPr>
              <w:pStyle w:val="Brezrazmikov"/>
              <w:spacing w:line="276" w:lineRule="auto"/>
              <w:jc w:val="both"/>
              <w:rPr>
                <w:rFonts w:asciiTheme="minorHAnsi" w:hAnsiTheme="minorHAnsi" w:cstheme="minorHAnsi"/>
                <w:sz w:val="22"/>
                <w:szCs w:val="22"/>
              </w:rPr>
            </w:pPr>
          </w:p>
          <w:p w14:paraId="1BC7A833"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Izvedljivost operacije</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558C6D44" w14:textId="77777777" w:rsidR="007B15F0" w:rsidRPr="003A1E7A" w:rsidRDefault="007B15F0" w:rsidP="00870BFD">
            <w:pPr>
              <w:pStyle w:val="Brezrazmikov"/>
              <w:spacing w:line="276" w:lineRule="auto"/>
              <w:jc w:val="both"/>
              <w:rPr>
                <w:rFonts w:asciiTheme="minorHAnsi" w:hAnsiTheme="minorHAnsi" w:cstheme="minorHAnsi"/>
                <w:sz w:val="22"/>
                <w:szCs w:val="22"/>
              </w:rPr>
            </w:pPr>
          </w:p>
          <w:p w14:paraId="0748A126" w14:textId="77777777" w:rsidR="007B15F0" w:rsidRPr="003A1E7A" w:rsidRDefault="007B15F0"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Cilji, aktivnosti, pričakovani učinki in rezultati so jasno določeni in si logično sledijo ter vodijo k doseganju konkretnih rezultatov</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085AE14F"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10</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21825783"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04702856" w14:textId="77777777" w:rsidTr="003A1E7A">
        <w:trPr>
          <w:trHeight w:val="510"/>
        </w:trPr>
        <w:tc>
          <w:tcPr>
            <w:tcW w:w="2273" w:type="dxa"/>
            <w:vMerge/>
            <w:tcBorders>
              <w:top w:val="nil"/>
              <w:left w:val="single" w:sz="12" w:space="0" w:color="auto"/>
              <w:bottom w:val="single" w:sz="4" w:space="0" w:color="000000"/>
              <w:right w:val="single" w:sz="4" w:space="0" w:color="auto"/>
            </w:tcBorders>
            <w:vAlign w:val="center"/>
            <w:hideMark/>
          </w:tcPr>
          <w:p w14:paraId="3733D45F"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4" w:space="0" w:color="auto"/>
              <w:right w:val="single" w:sz="4" w:space="0" w:color="auto"/>
            </w:tcBorders>
            <w:shd w:val="clear" w:color="auto" w:fill="auto"/>
            <w:vAlign w:val="center"/>
            <w:hideMark/>
          </w:tcPr>
          <w:p w14:paraId="5A6713AE" w14:textId="77777777" w:rsidR="007B15F0" w:rsidRPr="003A1E7A" w:rsidRDefault="007B15F0" w:rsidP="00870BFD">
            <w:pPr>
              <w:pStyle w:val="Brezrazmikov"/>
              <w:spacing w:line="276" w:lineRule="auto"/>
              <w:jc w:val="both"/>
              <w:rPr>
                <w:rFonts w:asciiTheme="minorHAnsi" w:hAnsiTheme="minorHAnsi" w:cstheme="minorHAnsi"/>
                <w:sz w:val="22"/>
                <w:szCs w:val="22"/>
              </w:rPr>
            </w:pPr>
          </w:p>
          <w:p w14:paraId="3F6AEBE1" w14:textId="77777777" w:rsidR="007B15F0" w:rsidRPr="003A1E7A" w:rsidRDefault="007B15F0"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Cilji, aktivnosti, pričakovani učinki in rezultati so določeni, ne zagotavljajo logičnega sosledja, vodijo pa k doseganju konkretnih rezultatov</w:t>
            </w:r>
          </w:p>
        </w:tc>
        <w:tc>
          <w:tcPr>
            <w:tcW w:w="1112" w:type="dxa"/>
            <w:tcBorders>
              <w:top w:val="nil"/>
              <w:left w:val="nil"/>
              <w:bottom w:val="single" w:sz="4" w:space="0" w:color="auto"/>
              <w:right w:val="single" w:sz="4" w:space="0" w:color="auto"/>
            </w:tcBorders>
            <w:shd w:val="clear" w:color="auto" w:fill="auto"/>
            <w:vAlign w:val="center"/>
            <w:hideMark/>
          </w:tcPr>
          <w:p w14:paraId="03E7DF46"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5</w:t>
            </w:r>
          </w:p>
        </w:tc>
        <w:tc>
          <w:tcPr>
            <w:tcW w:w="1276" w:type="dxa"/>
            <w:tcBorders>
              <w:top w:val="nil"/>
              <w:left w:val="nil"/>
              <w:bottom w:val="single" w:sz="4" w:space="0" w:color="auto"/>
              <w:right w:val="single" w:sz="12" w:space="0" w:color="auto"/>
            </w:tcBorders>
            <w:shd w:val="clear" w:color="auto" w:fill="auto"/>
            <w:vAlign w:val="center"/>
            <w:hideMark/>
          </w:tcPr>
          <w:p w14:paraId="716D2D4F"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3A531C04" w14:textId="77777777" w:rsidTr="003A1E7A">
        <w:trPr>
          <w:trHeight w:val="765"/>
        </w:trPr>
        <w:tc>
          <w:tcPr>
            <w:tcW w:w="2273" w:type="dxa"/>
            <w:vMerge/>
            <w:tcBorders>
              <w:top w:val="nil"/>
              <w:left w:val="single" w:sz="12" w:space="0" w:color="auto"/>
              <w:bottom w:val="single" w:sz="12" w:space="0" w:color="auto"/>
              <w:right w:val="single" w:sz="4" w:space="0" w:color="auto"/>
            </w:tcBorders>
            <w:vAlign w:val="center"/>
            <w:hideMark/>
          </w:tcPr>
          <w:p w14:paraId="5DC82FCD"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63DEAD07" w14:textId="77777777" w:rsidR="007B15F0" w:rsidRPr="003A1E7A" w:rsidRDefault="007B15F0" w:rsidP="00870BFD">
            <w:pPr>
              <w:pStyle w:val="Brezrazmikov"/>
              <w:spacing w:line="276" w:lineRule="auto"/>
              <w:jc w:val="both"/>
              <w:rPr>
                <w:rFonts w:asciiTheme="minorHAnsi" w:hAnsiTheme="minorHAnsi" w:cstheme="minorHAnsi"/>
                <w:sz w:val="22"/>
                <w:szCs w:val="22"/>
              </w:rPr>
            </w:pPr>
          </w:p>
          <w:p w14:paraId="70A0D269" w14:textId="77777777" w:rsidR="007B15F0" w:rsidRPr="003A1E7A" w:rsidRDefault="007B15F0"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Cilji, aktivnosti, pričakovani učinki in rezultati si ne sledijo, vendar so še vedno izvedljiv</w:t>
            </w:r>
          </w:p>
        </w:tc>
        <w:tc>
          <w:tcPr>
            <w:tcW w:w="1112" w:type="dxa"/>
            <w:tcBorders>
              <w:top w:val="nil"/>
              <w:left w:val="nil"/>
              <w:bottom w:val="single" w:sz="12" w:space="0" w:color="auto"/>
              <w:right w:val="single" w:sz="4" w:space="0" w:color="auto"/>
            </w:tcBorders>
            <w:shd w:val="clear" w:color="auto" w:fill="auto"/>
            <w:vAlign w:val="center"/>
            <w:hideMark/>
          </w:tcPr>
          <w:p w14:paraId="64B5036C"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3</w:t>
            </w:r>
          </w:p>
        </w:tc>
        <w:tc>
          <w:tcPr>
            <w:tcW w:w="1276" w:type="dxa"/>
            <w:tcBorders>
              <w:top w:val="nil"/>
              <w:left w:val="nil"/>
              <w:bottom w:val="single" w:sz="12" w:space="0" w:color="auto"/>
              <w:right w:val="single" w:sz="12" w:space="0" w:color="auto"/>
            </w:tcBorders>
            <w:shd w:val="clear" w:color="auto" w:fill="auto"/>
            <w:vAlign w:val="center"/>
            <w:hideMark/>
          </w:tcPr>
          <w:p w14:paraId="0F513B0D"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4C5E2047" w14:textId="77777777" w:rsidTr="003A1E7A">
        <w:trPr>
          <w:trHeight w:val="1020"/>
        </w:trPr>
        <w:tc>
          <w:tcPr>
            <w:tcW w:w="2273"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2166AB6F" w14:textId="77777777" w:rsidR="00596894" w:rsidRPr="003A1E7A" w:rsidRDefault="00596894" w:rsidP="00870BFD">
            <w:pPr>
              <w:pStyle w:val="Brezrazmikov"/>
              <w:spacing w:line="276" w:lineRule="auto"/>
              <w:jc w:val="both"/>
              <w:rPr>
                <w:rFonts w:asciiTheme="minorHAnsi" w:hAnsiTheme="minorHAnsi" w:cstheme="minorHAnsi"/>
                <w:sz w:val="22"/>
                <w:szCs w:val="22"/>
              </w:rPr>
            </w:pPr>
          </w:p>
          <w:p w14:paraId="7ACB7CF7"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Zasledovanje horizontalnih ciljev EU:</w:t>
            </w:r>
          </w:p>
          <w:p w14:paraId="6B86000C" w14:textId="77777777" w:rsidR="00596894" w:rsidRPr="003A1E7A" w:rsidRDefault="00596894" w:rsidP="00870BFD">
            <w:pPr>
              <w:pStyle w:val="Brezrazmikov"/>
              <w:spacing w:line="276" w:lineRule="auto"/>
              <w:jc w:val="both"/>
              <w:rPr>
                <w:rFonts w:asciiTheme="minorHAnsi" w:hAnsiTheme="minorHAnsi" w:cstheme="minorHAnsi"/>
                <w:bCs/>
                <w:sz w:val="22"/>
                <w:szCs w:val="22"/>
              </w:rPr>
            </w:pPr>
            <w:r w:rsidRPr="003A1E7A">
              <w:rPr>
                <w:rFonts w:asciiTheme="minorHAnsi" w:hAnsiTheme="minorHAnsi" w:cstheme="minorHAnsi"/>
                <w:bCs/>
                <w:sz w:val="22"/>
                <w:szCs w:val="22"/>
              </w:rPr>
              <w:t>1. Blaženje podnebnih sprememb in prilagajanje nanje</w:t>
            </w:r>
          </w:p>
          <w:p w14:paraId="0EBCB0FE" w14:textId="77777777" w:rsidR="00596894" w:rsidRPr="003A1E7A" w:rsidRDefault="00596894" w:rsidP="00870BFD">
            <w:pPr>
              <w:pStyle w:val="Brezrazmikov"/>
              <w:spacing w:line="276" w:lineRule="auto"/>
              <w:jc w:val="both"/>
              <w:rPr>
                <w:rFonts w:asciiTheme="minorHAnsi" w:hAnsiTheme="minorHAnsi" w:cstheme="minorHAnsi"/>
                <w:bCs/>
                <w:sz w:val="22"/>
                <w:szCs w:val="22"/>
              </w:rPr>
            </w:pPr>
            <w:r w:rsidRPr="003A1E7A">
              <w:rPr>
                <w:rFonts w:asciiTheme="minorHAnsi" w:hAnsiTheme="minorHAnsi" w:cstheme="minorHAnsi"/>
                <w:bCs/>
                <w:sz w:val="22"/>
                <w:szCs w:val="22"/>
              </w:rPr>
              <w:lastRenderedPageBreak/>
              <w:t>2. Okolje</w:t>
            </w:r>
          </w:p>
          <w:p w14:paraId="77DEB1A6" w14:textId="77777777" w:rsidR="00596894" w:rsidRPr="003A1E7A" w:rsidRDefault="00596894" w:rsidP="00870BFD">
            <w:pPr>
              <w:pStyle w:val="Brezrazmikov"/>
              <w:spacing w:line="276" w:lineRule="auto"/>
              <w:jc w:val="both"/>
              <w:rPr>
                <w:rFonts w:asciiTheme="minorHAnsi" w:hAnsiTheme="minorHAnsi" w:cstheme="minorHAnsi"/>
                <w:bCs/>
                <w:sz w:val="22"/>
                <w:szCs w:val="22"/>
              </w:rPr>
            </w:pPr>
            <w:r w:rsidRPr="003A1E7A">
              <w:rPr>
                <w:rFonts w:asciiTheme="minorHAnsi" w:hAnsiTheme="minorHAnsi" w:cstheme="minorHAnsi"/>
                <w:bCs/>
                <w:sz w:val="22"/>
                <w:szCs w:val="22"/>
              </w:rPr>
              <w:t>3. Inovacije</w:t>
            </w:r>
          </w:p>
          <w:p w14:paraId="3552220B" w14:textId="77777777" w:rsidR="00596894" w:rsidRPr="003A1E7A" w:rsidRDefault="00596894" w:rsidP="00870BFD">
            <w:pPr>
              <w:rPr>
                <w:rFonts w:asciiTheme="minorHAnsi" w:hAnsiTheme="minorHAnsi" w:cstheme="minorHAnsi"/>
              </w:rPr>
            </w:pPr>
            <w:r w:rsidRPr="003A1E7A">
              <w:rPr>
                <w:rFonts w:asciiTheme="minorHAnsi" w:hAnsiTheme="minorHAnsi" w:cstheme="minorHAnsi"/>
              </w:rPr>
              <w:t>4. Enakost med spoloma in nediskriminacija</w:t>
            </w:r>
          </w:p>
          <w:p w14:paraId="2AF0D9D6"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74E1B869"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lastRenderedPageBreak/>
              <w:t>Operacija zasleduje oz. prispeva k uresničevanju vsaj treh od štirih horizontalnih ciljev EU</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126C93E6"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10</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6A72ACDA"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04D68254" w14:textId="77777777" w:rsidTr="003A1E7A">
        <w:trPr>
          <w:trHeight w:val="1020"/>
        </w:trPr>
        <w:tc>
          <w:tcPr>
            <w:tcW w:w="2273"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2093203"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4" w:space="0" w:color="auto"/>
              <w:left w:val="nil"/>
              <w:bottom w:val="single" w:sz="4" w:space="0" w:color="auto"/>
              <w:right w:val="single" w:sz="4" w:space="0" w:color="auto"/>
            </w:tcBorders>
            <w:shd w:val="clear" w:color="auto" w:fill="auto"/>
            <w:vAlign w:val="center"/>
            <w:hideMark/>
          </w:tcPr>
          <w:p w14:paraId="45D07E59"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zasleduje oz. prispeva k uresničevanju vsaj dveh od štirih horizontalnih ciljev EU</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6A8BED54" w14:textId="77777777" w:rsidR="00596894" w:rsidRPr="003A1E7A" w:rsidRDefault="00596894" w:rsidP="00870BFD">
            <w:pPr>
              <w:pStyle w:val="Brezrazmikov"/>
              <w:spacing w:line="276" w:lineRule="auto"/>
              <w:jc w:val="center"/>
              <w:rPr>
                <w:rFonts w:asciiTheme="minorHAnsi" w:hAnsiTheme="minorHAnsi" w:cstheme="minorHAnsi"/>
                <w:bCs/>
                <w:sz w:val="22"/>
                <w:szCs w:val="22"/>
              </w:rPr>
            </w:pPr>
            <w:r w:rsidRPr="003A1E7A">
              <w:rPr>
                <w:rFonts w:asciiTheme="minorHAnsi" w:hAnsiTheme="minorHAnsi" w:cstheme="minorHAnsi"/>
                <w:bCs/>
                <w:sz w:val="22"/>
                <w:szCs w:val="22"/>
              </w:rPr>
              <w:t>5</w:t>
            </w:r>
          </w:p>
        </w:tc>
        <w:tc>
          <w:tcPr>
            <w:tcW w:w="1276" w:type="dxa"/>
            <w:tcBorders>
              <w:top w:val="single" w:sz="4" w:space="0" w:color="auto"/>
              <w:left w:val="nil"/>
              <w:bottom w:val="single" w:sz="4" w:space="0" w:color="auto"/>
              <w:right w:val="single" w:sz="12" w:space="0" w:color="auto"/>
            </w:tcBorders>
            <w:shd w:val="clear" w:color="auto" w:fill="auto"/>
            <w:vAlign w:val="center"/>
            <w:hideMark/>
          </w:tcPr>
          <w:p w14:paraId="151C96EB"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51293E17" w14:textId="77777777" w:rsidTr="003A1E7A">
        <w:trPr>
          <w:trHeight w:val="1020"/>
        </w:trPr>
        <w:tc>
          <w:tcPr>
            <w:tcW w:w="2273"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34527289"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4" w:space="0" w:color="auto"/>
              <w:left w:val="nil"/>
              <w:bottom w:val="single" w:sz="4" w:space="0" w:color="auto"/>
              <w:right w:val="single" w:sz="4" w:space="0" w:color="auto"/>
            </w:tcBorders>
            <w:shd w:val="clear" w:color="auto" w:fill="auto"/>
            <w:vAlign w:val="center"/>
            <w:hideMark/>
          </w:tcPr>
          <w:p w14:paraId="5A00B714"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zasleduje oz. prispeva k uresničevanju vsaj enega od štirih horizontalnih ciljev EU</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687C54C7" w14:textId="77777777" w:rsidR="00596894" w:rsidRPr="003A1E7A" w:rsidRDefault="00596894" w:rsidP="00870BFD">
            <w:pPr>
              <w:pStyle w:val="Brezrazmikov"/>
              <w:spacing w:line="276" w:lineRule="auto"/>
              <w:jc w:val="center"/>
              <w:rPr>
                <w:rFonts w:asciiTheme="minorHAnsi" w:hAnsiTheme="minorHAnsi" w:cstheme="minorHAnsi"/>
                <w:bCs/>
                <w:sz w:val="22"/>
                <w:szCs w:val="22"/>
              </w:rPr>
            </w:pPr>
            <w:r w:rsidRPr="003A1E7A">
              <w:rPr>
                <w:rFonts w:asciiTheme="minorHAnsi" w:hAnsiTheme="minorHAnsi" w:cstheme="minorHAnsi"/>
                <w:bCs/>
                <w:sz w:val="22"/>
                <w:szCs w:val="22"/>
              </w:rPr>
              <w:t>3</w:t>
            </w:r>
          </w:p>
        </w:tc>
        <w:tc>
          <w:tcPr>
            <w:tcW w:w="1276" w:type="dxa"/>
            <w:tcBorders>
              <w:top w:val="single" w:sz="4" w:space="0" w:color="auto"/>
              <w:left w:val="nil"/>
              <w:bottom w:val="single" w:sz="4" w:space="0" w:color="auto"/>
              <w:right w:val="single" w:sz="12" w:space="0" w:color="auto"/>
            </w:tcBorders>
            <w:shd w:val="clear" w:color="auto" w:fill="auto"/>
            <w:vAlign w:val="center"/>
            <w:hideMark/>
          </w:tcPr>
          <w:p w14:paraId="04CD4052"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4E247D14" w14:textId="77777777" w:rsidTr="003A1E7A">
        <w:trPr>
          <w:trHeight w:val="1020"/>
        </w:trPr>
        <w:tc>
          <w:tcPr>
            <w:tcW w:w="2273" w:type="dxa"/>
            <w:vMerge w:val="restart"/>
            <w:tcBorders>
              <w:top w:val="single" w:sz="12" w:space="0" w:color="auto"/>
              <w:left w:val="single" w:sz="12" w:space="0" w:color="auto"/>
              <w:right w:val="single" w:sz="4" w:space="0" w:color="auto"/>
            </w:tcBorders>
            <w:shd w:val="clear" w:color="auto" w:fill="auto"/>
            <w:vAlign w:val="center"/>
            <w:hideMark/>
          </w:tcPr>
          <w:p w14:paraId="363FC9F4" w14:textId="77777777" w:rsidR="00596894" w:rsidRPr="003A1E7A" w:rsidRDefault="00596894" w:rsidP="00870BFD">
            <w:pPr>
              <w:pStyle w:val="Brezrazmikov"/>
              <w:spacing w:line="276" w:lineRule="auto"/>
              <w:jc w:val="both"/>
              <w:rPr>
                <w:rFonts w:asciiTheme="minorHAnsi" w:hAnsiTheme="minorHAnsi" w:cstheme="minorHAnsi"/>
                <w:sz w:val="22"/>
                <w:szCs w:val="22"/>
              </w:rPr>
            </w:pPr>
            <w:bookmarkStart w:id="42" w:name="_Hlk31617934"/>
            <w:r w:rsidRPr="003A1E7A">
              <w:rPr>
                <w:rFonts w:asciiTheme="minorHAnsi" w:hAnsiTheme="minorHAnsi" w:cstheme="minorHAnsi"/>
                <w:sz w:val="22"/>
                <w:szCs w:val="22"/>
              </w:rPr>
              <w:t>Prispevek k doseganju ciljev in kazalnikov SLR</w:t>
            </w:r>
            <w:bookmarkEnd w:id="42"/>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48336810"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xml:space="preserve">Operacija neposredno vpliva na doseganje dveh ali več posebnih ciljev SLR in vsaj dveh kazalnikov SLR. </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772C0028"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10</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6E0EF045"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0EB727FB" w14:textId="77777777" w:rsidTr="003A1E7A">
        <w:trPr>
          <w:trHeight w:val="1020"/>
        </w:trPr>
        <w:tc>
          <w:tcPr>
            <w:tcW w:w="2273" w:type="dxa"/>
            <w:vMerge/>
            <w:tcBorders>
              <w:left w:val="single" w:sz="12" w:space="0" w:color="auto"/>
              <w:right w:val="single" w:sz="4" w:space="0" w:color="auto"/>
            </w:tcBorders>
            <w:shd w:val="clear" w:color="auto" w:fill="auto"/>
            <w:vAlign w:val="center"/>
            <w:hideMark/>
          </w:tcPr>
          <w:p w14:paraId="68DF4566"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4" w:space="0" w:color="auto"/>
              <w:left w:val="nil"/>
              <w:bottom w:val="single" w:sz="4" w:space="0" w:color="auto"/>
              <w:right w:val="single" w:sz="4" w:space="0" w:color="auto"/>
            </w:tcBorders>
            <w:shd w:val="clear" w:color="auto" w:fill="auto"/>
            <w:vAlign w:val="center"/>
            <w:hideMark/>
          </w:tcPr>
          <w:p w14:paraId="587651CA"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neposredno vpliva na doseganje enega posebnega cilja in vsaj enega kazalnika SLR</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4E2C9643" w14:textId="77777777" w:rsidR="00596894" w:rsidRPr="003A1E7A" w:rsidRDefault="00596894" w:rsidP="00870BFD">
            <w:pPr>
              <w:pStyle w:val="Brezrazmikov"/>
              <w:spacing w:line="276" w:lineRule="auto"/>
              <w:jc w:val="center"/>
              <w:rPr>
                <w:rFonts w:asciiTheme="minorHAnsi" w:hAnsiTheme="minorHAnsi" w:cstheme="minorHAnsi"/>
                <w:bCs/>
                <w:sz w:val="22"/>
                <w:szCs w:val="22"/>
              </w:rPr>
            </w:pPr>
            <w:r w:rsidRPr="003A1E7A">
              <w:rPr>
                <w:rFonts w:asciiTheme="minorHAnsi" w:hAnsiTheme="minorHAnsi" w:cstheme="minorHAnsi"/>
                <w:bCs/>
                <w:sz w:val="22"/>
                <w:szCs w:val="22"/>
              </w:rPr>
              <w:t>5</w:t>
            </w:r>
          </w:p>
        </w:tc>
        <w:tc>
          <w:tcPr>
            <w:tcW w:w="1276" w:type="dxa"/>
            <w:tcBorders>
              <w:top w:val="single" w:sz="4" w:space="0" w:color="auto"/>
              <w:left w:val="nil"/>
              <w:bottom w:val="single" w:sz="4" w:space="0" w:color="auto"/>
              <w:right w:val="single" w:sz="12" w:space="0" w:color="auto"/>
            </w:tcBorders>
            <w:shd w:val="clear" w:color="auto" w:fill="auto"/>
            <w:vAlign w:val="center"/>
            <w:hideMark/>
          </w:tcPr>
          <w:p w14:paraId="1F8D670D"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0A91C8C8" w14:textId="77777777" w:rsidTr="003A1E7A">
        <w:trPr>
          <w:trHeight w:val="1020"/>
        </w:trPr>
        <w:tc>
          <w:tcPr>
            <w:tcW w:w="2273" w:type="dxa"/>
            <w:vMerge/>
            <w:tcBorders>
              <w:left w:val="single" w:sz="12" w:space="0" w:color="auto"/>
              <w:bottom w:val="single" w:sz="12" w:space="0" w:color="auto"/>
              <w:right w:val="single" w:sz="4" w:space="0" w:color="auto"/>
            </w:tcBorders>
            <w:shd w:val="clear" w:color="auto" w:fill="auto"/>
            <w:vAlign w:val="center"/>
            <w:hideMark/>
          </w:tcPr>
          <w:p w14:paraId="23857BE3"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4" w:space="0" w:color="auto"/>
              <w:left w:val="nil"/>
              <w:bottom w:val="single" w:sz="12" w:space="0" w:color="auto"/>
              <w:right w:val="single" w:sz="4" w:space="0" w:color="auto"/>
            </w:tcBorders>
            <w:shd w:val="clear" w:color="auto" w:fill="auto"/>
            <w:vAlign w:val="center"/>
            <w:hideMark/>
          </w:tcPr>
          <w:p w14:paraId="52EE73AD"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neposredno vpliva na doseganje vsaj enega posebnega cilja SLR.</w:t>
            </w:r>
          </w:p>
        </w:tc>
        <w:tc>
          <w:tcPr>
            <w:tcW w:w="1112" w:type="dxa"/>
            <w:tcBorders>
              <w:top w:val="single" w:sz="4" w:space="0" w:color="auto"/>
              <w:left w:val="nil"/>
              <w:bottom w:val="single" w:sz="12" w:space="0" w:color="auto"/>
              <w:right w:val="single" w:sz="4" w:space="0" w:color="auto"/>
            </w:tcBorders>
            <w:shd w:val="clear" w:color="auto" w:fill="auto"/>
            <w:vAlign w:val="center"/>
            <w:hideMark/>
          </w:tcPr>
          <w:p w14:paraId="20D8A73D" w14:textId="77777777" w:rsidR="00596894" w:rsidRPr="003A1E7A" w:rsidRDefault="00596894" w:rsidP="00870BFD">
            <w:pPr>
              <w:pStyle w:val="Brezrazmikov"/>
              <w:spacing w:line="276" w:lineRule="auto"/>
              <w:jc w:val="center"/>
              <w:rPr>
                <w:rFonts w:asciiTheme="minorHAnsi" w:hAnsiTheme="minorHAnsi" w:cstheme="minorHAnsi"/>
                <w:bCs/>
                <w:sz w:val="22"/>
                <w:szCs w:val="22"/>
              </w:rPr>
            </w:pPr>
            <w:r w:rsidRPr="003A1E7A">
              <w:rPr>
                <w:rFonts w:asciiTheme="minorHAnsi" w:hAnsiTheme="minorHAnsi" w:cstheme="minorHAnsi"/>
                <w:bCs/>
                <w:sz w:val="22"/>
                <w:szCs w:val="22"/>
              </w:rPr>
              <w:t>3</w:t>
            </w:r>
          </w:p>
        </w:tc>
        <w:tc>
          <w:tcPr>
            <w:tcW w:w="1276" w:type="dxa"/>
            <w:tcBorders>
              <w:top w:val="single" w:sz="4" w:space="0" w:color="auto"/>
              <w:left w:val="nil"/>
              <w:bottom w:val="single" w:sz="12" w:space="0" w:color="auto"/>
              <w:right w:val="single" w:sz="12" w:space="0" w:color="auto"/>
            </w:tcBorders>
            <w:shd w:val="clear" w:color="auto" w:fill="auto"/>
            <w:vAlign w:val="center"/>
            <w:hideMark/>
          </w:tcPr>
          <w:p w14:paraId="32949E83"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6351537E" w14:textId="77777777" w:rsidTr="003A1E7A">
        <w:trPr>
          <w:trHeight w:val="1020"/>
        </w:trPr>
        <w:tc>
          <w:tcPr>
            <w:tcW w:w="2273"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15D0552F"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Inovativnost</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7460AC36"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je inovativna in ustvarja novo dodano vrednost v okolju (uporaba novih metod, pristopov in programov, uvajanje novih storitev in proizvodov, uvajanje novih znanj,..)</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3BBB800A"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5</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232BD32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40DB8816" w14:textId="77777777" w:rsidTr="003A1E7A">
        <w:trPr>
          <w:trHeight w:val="765"/>
        </w:trPr>
        <w:tc>
          <w:tcPr>
            <w:tcW w:w="2273" w:type="dxa"/>
            <w:vMerge/>
            <w:tcBorders>
              <w:top w:val="nil"/>
              <w:left w:val="single" w:sz="12" w:space="0" w:color="auto"/>
              <w:bottom w:val="single" w:sz="4" w:space="0" w:color="000000"/>
              <w:right w:val="single" w:sz="4" w:space="0" w:color="auto"/>
            </w:tcBorders>
            <w:vAlign w:val="center"/>
            <w:hideMark/>
          </w:tcPr>
          <w:p w14:paraId="41FCE310"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4" w:space="0" w:color="auto"/>
              <w:right w:val="single" w:sz="4" w:space="0" w:color="auto"/>
            </w:tcBorders>
            <w:shd w:val="clear" w:color="auto" w:fill="auto"/>
            <w:vAlign w:val="center"/>
            <w:hideMark/>
          </w:tcPr>
          <w:p w14:paraId="1D9FB1EF"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je delno inovativna (vsebina operacije ni nova, se pa izvaja na drugačen način ali vključuje nove ciljne skupine)</w:t>
            </w:r>
          </w:p>
        </w:tc>
        <w:tc>
          <w:tcPr>
            <w:tcW w:w="1112" w:type="dxa"/>
            <w:tcBorders>
              <w:top w:val="nil"/>
              <w:left w:val="nil"/>
              <w:bottom w:val="single" w:sz="4" w:space="0" w:color="auto"/>
              <w:right w:val="single" w:sz="4" w:space="0" w:color="auto"/>
            </w:tcBorders>
            <w:shd w:val="clear" w:color="auto" w:fill="auto"/>
            <w:vAlign w:val="center"/>
            <w:hideMark/>
          </w:tcPr>
          <w:p w14:paraId="1279DE7E"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3</w:t>
            </w:r>
          </w:p>
        </w:tc>
        <w:tc>
          <w:tcPr>
            <w:tcW w:w="1276" w:type="dxa"/>
            <w:tcBorders>
              <w:top w:val="nil"/>
              <w:left w:val="nil"/>
              <w:bottom w:val="single" w:sz="4" w:space="0" w:color="auto"/>
              <w:right w:val="single" w:sz="12" w:space="0" w:color="auto"/>
            </w:tcBorders>
            <w:shd w:val="clear" w:color="auto" w:fill="auto"/>
            <w:vAlign w:val="center"/>
            <w:hideMark/>
          </w:tcPr>
          <w:p w14:paraId="685931E2"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0BCBFE31" w14:textId="77777777" w:rsidTr="003A1E7A">
        <w:trPr>
          <w:trHeight w:val="300"/>
        </w:trPr>
        <w:tc>
          <w:tcPr>
            <w:tcW w:w="2273" w:type="dxa"/>
            <w:vMerge/>
            <w:tcBorders>
              <w:top w:val="nil"/>
              <w:left w:val="single" w:sz="12" w:space="0" w:color="auto"/>
              <w:bottom w:val="single" w:sz="12" w:space="0" w:color="auto"/>
              <w:right w:val="single" w:sz="4" w:space="0" w:color="auto"/>
            </w:tcBorders>
            <w:vAlign w:val="center"/>
            <w:hideMark/>
          </w:tcPr>
          <w:p w14:paraId="41009DCB"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4FB23A81"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ne izkazuje inovativnosti</w:t>
            </w:r>
          </w:p>
        </w:tc>
        <w:tc>
          <w:tcPr>
            <w:tcW w:w="1112" w:type="dxa"/>
            <w:tcBorders>
              <w:top w:val="nil"/>
              <w:left w:val="nil"/>
              <w:bottom w:val="single" w:sz="12" w:space="0" w:color="auto"/>
              <w:right w:val="single" w:sz="4" w:space="0" w:color="auto"/>
            </w:tcBorders>
            <w:shd w:val="clear" w:color="auto" w:fill="auto"/>
            <w:vAlign w:val="center"/>
            <w:hideMark/>
          </w:tcPr>
          <w:p w14:paraId="037B44D4"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0</w:t>
            </w:r>
          </w:p>
        </w:tc>
        <w:tc>
          <w:tcPr>
            <w:tcW w:w="1276" w:type="dxa"/>
            <w:tcBorders>
              <w:top w:val="nil"/>
              <w:left w:val="nil"/>
              <w:bottom w:val="single" w:sz="12" w:space="0" w:color="auto"/>
              <w:right w:val="single" w:sz="12" w:space="0" w:color="auto"/>
            </w:tcBorders>
            <w:shd w:val="clear" w:color="auto" w:fill="auto"/>
            <w:vAlign w:val="center"/>
            <w:hideMark/>
          </w:tcPr>
          <w:p w14:paraId="2B0C23F3"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7A622EF0" w14:textId="77777777" w:rsidTr="003A1E7A">
        <w:trPr>
          <w:trHeight w:val="1020"/>
        </w:trPr>
        <w:tc>
          <w:tcPr>
            <w:tcW w:w="2273"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2BE35A45"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Trajnost operacije</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4C0AD2F2"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Rezultati operacije zagotavljajo nadaljnje izvajanje vsebin ali omogočajo izvajanje novih operacij (zagotovljeno upravljanje skupnih kapacitet, zagotovljeno trženje novih produktov in storitev,…)</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564B6B80"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5</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2667E252"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2C4CA5CD" w14:textId="77777777" w:rsidTr="003A1E7A">
        <w:trPr>
          <w:trHeight w:val="765"/>
        </w:trPr>
        <w:tc>
          <w:tcPr>
            <w:tcW w:w="2273" w:type="dxa"/>
            <w:vMerge/>
            <w:tcBorders>
              <w:top w:val="nil"/>
              <w:left w:val="single" w:sz="12" w:space="0" w:color="auto"/>
              <w:bottom w:val="single" w:sz="4" w:space="0" w:color="000000"/>
              <w:right w:val="single" w:sz="4" w:space="0" w:color="auto"/>
            </w:tcBorders>
            <w:vAlign w:val="center"/>
            <w:hideMark/>
          </w:tcPr>
          <w:p w14:paraId="23AFB483"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4" w:space="0" w:color="auto"/>
              <w:right w:val="single" w:sz="4" w:space="0" w:color="auto"/>
            </w:tcBorders>
            <w:shd w:val="clear" w:color="auto" w:fill="auto"/>
            <w:vAlign w:val="center"/>
            <w:hideMark/>
          </w:tcPr>
          <w:p w14:paraId="26ACBAD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Rezultati operacije omogočajo nadaljnje izvajanje vsebin (oblikovane metode in orodja, promocijski material, …)</w:t>
            </w:r>
          </w:p>
        </w:tc>
        <w:tc>
          <w:tcPr>
            <w:tcW w:w="1112" w:type="dxa"/>
            <w:tcBorders>
              <w:top w:val="nil"/>
              <w:left w:val="nil"/>
              <w:bottom w:val="single" w:sz="4" w:space="0" w:color="auto"/>
              <w:right w:val="single" w:sz="4" w:space="0" w:color="auto"/>
            </w:tcBorders>
            <w:shd w:val="clear" w:color="auto" w:fill="auto"/>
            <w:vAlign w:val="center"/>
            <w:hideMark/>
          </w:tcPr>
          <w:p w14:paraId="4B898FBE"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3</w:t>
            </w:r>
          </w:p>
        </w:tc>
        <w:tc>
          <w:tcPr>
            <w:tcW w:w="1276" w:type="dxa"/>
            <w:tcBorders>
              <w:top w:val="nil"/>
              <w:left w:val="nil"/>
              <w:bottom w:val="single" w:sz="4" w:space="0" w:color="auto"/>
              <w:right w:val="single" w:sz="12" w:space="0" w:color="auto"/>
            </w:tcBorders>
            <w:shd w:val="clear" w:color="auto" w:fill="auto"/>
            <w:vAlign w:val="center"/>
            <w:hideMark/>
          </w:tcPr>
          <w:p w14:paraId="775C5598"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2B700B44" w14:textId="77777777" w:rsidTr="003A1E7A">
        <w:trPr>
          <w:trHeight w:val="300"/>
        </w:trPr>
        <w:tc>
          <w:tcPr>
            <w:tcW w:w="2273" w:type="dxa"/>
            <w:vMerge/>
            <w:tcBorders>
              <w:top w:val="nil"/>
              <w:left w:val="single" w:sz="12" w:space="0" w:color="auto"/>
              <w:bottom w:val="single" w:sz="12" w:space="0" w:color="auto"/>
              <w:right w:val="single" w:sz="4" w:space="0" w:color="auto"/>
            </w:tcBorders>
            <w:vAlign w:val="center"/>
            <w:hideMark/>
          </w:tcPr>
          <w:p w14:paraId="13816D70"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67500B7F"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ne izkazuje trajnosti</w:t>
            </w:r>
          </w:p>
        </w:tc>
        <w:tc>
          <w:tcPr>
            <w:tcW w:w="1112" w:type="dxa"/>
            <w:tcBorders>
              <w:top w:val="nil"/>
              <w:left w:val="nil"/>
              <w:bottom w:val="single" w:sz="12" w:space="0" w:color="auto"/>
              <w:right w:val="single" w:sz="4" w:space="0" w:color="auto"/>
            </w:tcBorders>
            <w:shd w:val="clear" w:color="auto" w:fill="auto"/>
            <w:vAlign w:val="center"/>
            <w:hideMark/>
          </w:tcPr>
          <w:p w14:paraId="04D5EE9E"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0</w:t>
            </w:r>
          </w:p>
        </w:tc>
        <w:tc>
          <w:tcPr>
            <w:tcW w:w="1276" w:type="dxa"/>
            <w:tcBorders>
              <w:top w:val="nil"/>
              <w:left w:val="nil"/>
              <w:bottom w:val="single" w:sz="12" w:space="0" w:color="auto"/>
              <w:right w:val="single" w:sz="12" w:space="0" w:color="auto"/>
            </w:tcBorders>
            <w:shd w:val="clear" w:color="auto" w:fill="auto"/>
            <w:vAlign w:val="center"/>
            <w:hideMark/>
          </w:tcPr>
          <w:p w14:paraId="1E2FD0F5"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240DB7EC" w14:textId="77777777" w:rsidTr="003A1E7A">
        <w:trPr>
          <w:trHeight w:val="1275"/>
        </w:trPr>
        <w:tc>
          <w:tcPr>
            <w:tcW w:w="2273"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046CF564"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Ustvarjanje delovnih mest</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630EADF4" w14:textId="77777777" w:rsidR="00596894" w:rsidRPr="003A1E7A" w:rsidRDefault="00596894" w:rsidP="00C82DF7">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jasno zagotavlja vsaj eno novo delovno mesto (kakršnakoli oblika, ki zagotavlja plačevanje prispevkov pokojninskega in invalidskega zavarovanja za polni delovni čas ter zagotavlja delovno mesto</w:t>
            </w:r>
            <w:r w:rsidR="00C82DF7" w:rsidRPr="003A1E7A">
              <w:rPr>
                <w:rFonts w:asciiTheme="minorHAnsi" w:hAnsiTheme="minorHAnsi" w:cstheme="minorHAnsi"/>
                <w:sz w:val="22"/>
                <w:szCs w:val="22"/>
              </w:rPr>
              <w:t>)</w:t>
            </w:r>
            <w:r w:rsidR="00C0285F" w:rsidRPr="003A1E7A">
              <w:rPr>
                <w:rFonts w:asciiTheme="minorHAnsi" w:hAnsiTheme="minorHAnsi" w:cstheme="minorHAnsi"/>
                <w:sz w:val="22"/>
                <w:szCs w:val="22"/>
              </w:rPr>
              <w:t xml:space="preserve">. Da operacija dobi 10 točk pri merilu Ustvarjanje delovnih mest mora v obrazec Vloga za izbor operacij vpisati vsaj eno novo delovno mesto med Kazalnike operacije. </w:t>
            </w:r>
            <w:bookmarkStart w:id="43" w:name="_Hlk24443411"/>
            <w:r w:rsidR="00C0285F" w:rsidRPr="003A1E7A">
              <w:rPr>
                <w:rFonts w:asciiTheme="minorHAnsi" w:hAnsiTheme="minorHAnsi" w:cstheme="minorHAnsi"/>
                <w:sz w:val="22"/>
                <w:szCs w:val="22"/>
              </w:rPr>
              <w:t>Operacija, ki ustvari novo delovno mesto, mora to delovno mesto ohraniti še najmanj pet let po zadnjem izplačilu.</w:t>
            </w:r>
            <w:bookmarkEnd w:id="43"/>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4534656C"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10</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0623BCC6"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6B49A9A9" w14:textId="77777777" w:rsidTr="003A1E7A">
        <w:trPr>
          <w:trHeight w:val="1020"/>
        </w:trPr>
        <w:tc>
          <w:tcPr>
            <w:tcW w:w="2273" w:type="dxa"/>
            <w:vMerge/>
            <w:tcBorders>
              <w:top w:val="nil"/>
              <w:left w:val="single" w:sz="12" w:space="0" w:color="auto"/>
              <w:bottom w:val="single" w:sz="4" w:space="0" w:color="000000"/>
              <w:right w:val="single" w:sz="4" w:space="0" w:color="auto"/>
            </w:tcBorders>
            <w:vAlign w:val="center"/>
            <w:hideMark/>
          </w:tcPr>
          <w:p w14:paraId="3D5590DB"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4" w:space="0" w:color="auto"/>
              <w:right w:val="single" w:sz="4" w:space="0" w:color="auto"/>
            </w:tcBorders>
            <w:shd w:val="clear" w:color="auto" w:fill="auto"/>
            <w:vAlign w:val="center"/>
            <w:hideMark/>
          </w:tcPr>
          <w:p w14:paraId="16A2FD46" w14:textId="77777777" w:rsidR="00E02973" w:rsidRPr="003A1E7A" w:rsidRDefault="00596894">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xml:space="preserve">Operacija ponuja možnost ustvarjanja delovnega mesta ali samozaposlitve </w:t>
            </w:r>
            <w:r w:rsidR="00C0285F" w:rsidRPr="003A1E7A">
              <w:rPr>
                <w:rFonts w:asciiTheme="minorHAnsi" w:hAnsiTheme="minorHAnsi" w:cstheme="minorHAnsi"/>
                <w:sz w:val="22"/>
                <w:szCs w:val="22"/>
              </w:rPr>
              <w:t>(</w:t>
            </w:r>
            <w:r w:rsidRPr="003A1E7A">
              <w:rPr>
                <w:rFonts w:asciiTheme="minorHAnsi" w:hAnsiTheme="minorHAnsi" w:cstheme="minorHAnsi"/>
                <w:sz w:val="22"/>
                <w:szCs w:val="22"/>
              </w:rPr>
              <w:t xml:space="preserve">odprtje </w:t>
            </w:r>
            <w:proofErr w:type="spellStart"/>
            <w:r w:rsidRPr="003A1E7A">
              <w:rPr>
                <w:rFonts w:asciiTheme="minorHAnsi" w:hAnsiTheme="minorHAnsi" w:cstheme="minorHAnsi"/>
                <w:sz w:val="22"/>
                <w:szCs w:val="22"/>
              </w:rPr>
              <w:t>s.p</w:t>
            </w:r>
            <w:proofErr w:type="spellEnd"/>
            <w:r w:rsidRPr="003A1E7A">
              <w:rPr>
                <w:rFonts w:asciiTheme="minorHAnsi" w:hAnsiTheme="minorHAnsi" w:cstheme="minorHAnsi"/>
                <w:sz w:val="22"/>
                <w:szCs w:val="22"/>
              </w:rPr>
              <w:t xml:space="preserve">.-ja ob redni zaposlitvi, </w:t>
            </w:r>
            <w:proofErr w:type="spellStart"/>
            <w:r w:rsidRPr="003A1E7A">
              <w:rPr>
                <w:rFonts w:asciiTheme="minorHAnsi" w:hAnsiTheme="minorHAnsi" w:cstheme="minorHAnsi"/>
                <w:sz w:val="22"/>
                <w:szCs w:val="22"/>
              </w:rPr>
              <w:t>doregistracija</w:t>
            </w:r>
            <w:proofErr w:type="spellEnd"/>
            <w:r w:rsidRPr="003A1E7A">
              <w:rPr>
                <w:rFonts w:asciiTheme="minorHAnsi" w:hAnsiTheme="minorHAnsi" w:cstheme="minorHAnsi"/>
                <w:sz w:val="22"/>
                <w:szCs w:val="22"/>
              </w:rPr>
              <w:t xml:space="preserve"> obstoječe dejavnosti)</w:t>
            </w:r>
          </w:p>
        </w:tc>
        <w:tc>
          <w:tcPr>
            <w:tcW w:w="1112" w:type="dxa"/>
            <w:tcBorders>
              <w:top w:val="nil"/>
              <w:left w:val="nil"/>
              <w:bottom w:val="single" w:sz="4" w:space="0" w:color="auto"/>
              <w:right w:val="single" w:sz="4" w:space="0" w:color="auto"/>
            </w:tcBorders>
            <w:shd w:val="clear" w:color="auto" w:fill="auto"/>
            <w:vAlign w:val="center"/>
            <w:hideMark/>
          </w:tcPr>
          <w:p w14:paraId="05DB267F"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5</w:t>
            </w:r>
          </w:p>
        </w:tc>
        <w:tc>
          <w:tcPr>
            <w:tcW w:w="1276" w:type="dxa"/>
            <w:tcBorders>
              <w:top w:val="nil"/>
              <w:left w:val="nil"/>
              <w:bottom w:val="single" w:sz="4" w:space="0" w:color="auto"/>
              <w:right w:val="single" w:sz="12" w:space="0" w:color="auto"/>
            </w:tcBorders>
            <w:shd w:val="clear" w:color="auto" w:fill="auto"/>
            <w:vAlign w:val="center"/>
            <w:hideMark/>
          </w:tcPr>
          <w:p w14:paraId="4360953A"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50316085" w14:textId="77777777" w:rsidTr="003A1E7A">
        <w:trPr>
          <w:trHeight w:val="300"/>
        </w:trPr>
        <w:tc>
          <w:tcPr>
            <w:tcW w:w="2273" w:type="dxa"/>
            <w:vMerge/>
            <w:tcBorders>
              <w:top w:val="nil"/>
              <w:left w:val="single" w:sz="12" w:space="0" w:color="auto"/>
              <w:bottom w:val="single" w:sz="12" w:space="0" w:color="auto"/>
              <w:right w:val="single" w:sz="4" w:space="0" w:color="auto"/>
            </w:tcBorders>
            <w:vAlign w:val="center"/>
            <w:hideMark/>
          </w:tcPr>
          <w:p w14:paraId="03FE9F33"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5A2E2318"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ne predvideva novega delovnega mesta</w:t>
            </w:r>
          </w:p>
        </w:tc>
        <w:tc>
          <w:tcPr>
            <w:tcW w:w="1112" w:type="dxa"/>
            <w:tcBorders>
              <w:top w:val="nil"/>
              <w:left w:val="nil"/>
              <w:bottom w:val="single" w:sz="12" w:space="0" w:color="auto"/>
              <w:right w:val="single" w:sz="4" w:space="0" w:color="auto"/>
            </w:tcBorders>
            <w:shd w:val="clear" w:color="auto" w:fill="auto"/>
            <w:vAlign w:val="center"/>
            <w:hideMark/>
          </w:tcPr>
          <w:p w14:paraId="37053912"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0</w:t>
            </w:r>
          </w:p>
        </w:tc>
        <w:tc>
          <w:tcPr>
            <w:tcW w:w="1276" w:type="dxa"/>
            <w:tcBorders>
              <w:top w:val="nil"/>
              <w:left w:val="nil"/>
              <w:bottom w:val="single" w:sz="12" w:space="0" w:color="auto"/>
              <w:right w:val="single" w:sz="12" w:space="0" w:color="auto"/>
            </w:tcBorders>
            <w:shd w:val="clear" w:color="auto" w:fill="auto"/>
            <w:vAlign w:val="center"/>
            <w:hideMark/>
          </w:tcPr>
          <w:p w14:paraId="5E6B29D9"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301FF1" w:rsidRPr="003A1E7A" w14:paraId="555C8A38" w14:textId="77777777" w:rsidTr="00E1121E">
        <w:trPr>
          <w:trHeight w:val="300"/>
        </w:trPr>
        <w:tc>
          <w:tcPr>
            <w:tcW w:w="2273" w:type="dxa"/>
            <w:vMerge w:val="restart"/>
            <w:tcBorders>
              <w:top w:val="single" w:sz="12" w:space="0" w:color="auto"/>
              <w:left w:val="single" w:sz="12" w:space="0" w:color="auto"/>
              <w:right w:val="single" w:sz="4" w:space="0" w:color="auto"/>
            </w:tcBorders>
            <w:shd w:val="clear" w:color="auto" w:fill="auto"/>
            <w:vAlign w:val="center"/>
            <w:hideMark/>
          </w:tcPr>
          <w:p w14:paraId="11509D5E" w14:textId="1DE6B9EC" w:rsidR="00301FF1" w:rsidRPr="003A1E7A" w:rsidRDefault="00301FF1"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Teritorialna pokritost</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5CB1EAD3" w14:textId="77777777" w:rsidR="00301FF1" w:rsidRPr="003A1E7A" w:rsidRDefault="00301FF1"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se izvaja na območju petih ali več občin</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308A8C07" w14:textId="77777777" w:rsidR="00301FF1" w:rsidRPr="003A1E7A" w:rsidRDefault="00301FF1"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10</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4E2AA72F" w14:textId="77777777" w:rsidR="00301FF1" w:rsidRPr="003A1E7A" w:rsidRDefault="00301FF1" w:rsidP="00870BFD">
            <w:pPr>
              <w:pStyle w:val="Brezrazmikov"/>
              <w:spacing w:line="276" w:lineRule="auto"/>
              <w:jc w:val="both"/>
              <w:rPr>
                <w:rFonts w:asciiTheme="minorHAnsi" w:hAnsiTheme="minorHAnsi" w:cstheme="minorHAnsi"/>
                <w:sz w:val="22"/>
                <w:szCs w:val="22"/>
              </w:rPr>
            </w:pPr>
          </w:p>
        </w:tc>
      </w:tr>
      <w:tr w:rsidR="00301FF1" w:rsidRPr="003A1E7A" w14:paraId="1A6D2BD3" w14:textId="77777777" w:rsidTr="00E1121E">
        <w:trPr>
          <w:trHeight w:val="300"/>
        </w:trPr>
        <w:tc>
          <w:tcPr>
            <w:tcW w:w="2273" w:type="dxa"/>
            <w:vMerge/>
            <w:tcBorders>
              <w:left w:val="single" w:sz="12" w:space="0" w:color="auto"/>
              <w:right w:val="single" w:sz="4" w:space="0" w:color="auto"/>
            </w:tcBorders>
            <w:shd w:val="clear" w:color="auto" w:fill="auto"/>
            <w:vAlign w:val="center"/>
            <w:hideMark/>
          </w:tcPr>
          <w:p w14:paraId="5A2F5F82" w14:textId="5B8BD13B" w:rsidR="00301FF1" w:rsidRPr="003A1E7A" w:rsidRDefault="00301FF1" w:rsidP="00870BFD">
            <w:pPr>
              <w:pStyle w:val="Brezrazmikov"/>
              <w:spacing w:line="276" w:lineRule="auto"/>
              <w:jc w:val="both"/>
              <w:rPr>
                <w:rFonts w:asciiTheme="minorHAnsi" w:hAnsiTheme="minorHAnsi" w:cstheme="minorHAnsi"/>
                <w:sz w:val="22"/>
                <w:szCs w:val="22"/>
              </w:rPr>
            </w:pP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666FDDE8" w14:textId="77777777" w:rsidR="00301FF1" w:rsidRPr="003A1E7A" w:rsidRDefault="00301FF1"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se izvaja na območju treh ali več občin</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6CA10BC2" w14:textId="77777777" w:rsidR="00301FF1" w:rsidRPr="003A1E7A" w:rsidRDefault="00301FF1"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5</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794D02B1" w14:textId="77777777" w:rsidR="00301FF1" w:rsidRPr="003A1E7A" w:rsidRDefault="00301FF1"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301FF1" w:rsidRPr="003A1E7A" w14:paraId="20F0FD7F" w14:textId="77777777" w:rsidTr="00E1121E">
        <w:trPr>
          <w:trHeight w:val="300"/>
        </w:trPr>
        <w:tc>
          <w:tcPr>
            <w:tcW w:w="2273" w:type="dxa"/>
            <w:vMerge/>
            <w:tcBorders>
              <w:left w:val="single" w:sz="12" w:space="0" w:color="auto"/>
              <w:right w:val="single" w:sz="4" w:space="0" w:color="auto"/>
            </w:tcBorders>
            <w:vAlign w:val="center"/>
            <w:hideMark/>
          </w:tcPr>
          <w:p w14:paraId="69370A4D" w14:textId="77777777" w:rsidR="00301FF1" w:rsidRPr="003A1E7A" w:rsidRDefault="00301FF1"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4" w:space="0" w:color="auto"/>
              <w:right w:val="single" w:sz="4" w:space="0" w:color="auto"/>
            </w:tcBorders>
            <w:shd w:val="clear" w:color="auto" w:fill="auto"/>
            <w:vAlign w:val="center"/>
            <w:hideMark/>
          </w:tcPr>
          <w:p w14:paraId="7F932534" w14:textId="77777777" w:rsidR="00301FF1" w:rsidRPr="003A1E7A" w:rsidRDefault="00301FF1"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se izvaja na območju dveh občin</w:t>
            </w:r>
          </w:p>
        </w:tc>
        <w:tc>
          <w:tcPr>
            <w:tcW w:w="1112" w:type="dxa"/>
            <w:tcBorders>
              <w:top w:val="nil"/>
              <w:left w:val="nil"/>
              <w:bottom w:val="single" w:sz="4" w:space="0" w:color="auto"/>
              <w:right w:val="single" w:sz="4" w:space="0" w:color="auto"/>
            </w:tcBorders>
            <w:shd w:val="clear" w:color="auto" w:fill="auto"/>
            <w:vAlign w:val="center"/>
            <w:hideMark/>
          </w:tcPr>
          <w:p w14:paraId="4B07380C" w14:textId="77777777" w:rsidR="00301FF1" w:rsidRPr="003A1E7A" w:rsidRDefault="00301FF1"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3</w:t>
            </w:r>
          </w:p>
        </w:tc>
        <w:tc>
          <w:tcPr>
            <w:tcW w:w="1276" w:type="dxa"/>
            <w:tcBorders>
              <w:top w:val="nil"/>
              <w:left w:val="nil"/>
              <w:bottom w:val="single" w:sz="4" w:space="0" w:color="auto"/>
              <w:right w:val="single" w:sz="12" w:space="0" w:color="auto"/>
            </w:tcBorders>
            <w:shd w:val="clear" w:color="auto" w:fill="auto"/>
            <w:vAlign w:val="center"/>
            <w:hideMark/>
          </w:tcPr>
          <w:p w14:paraId="6EFDFD72" w14:textId="77777777" w:rsidR="00301FF1" w:rsidRPr="003A1E7A" w:rsidRDefault="00301FF1"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301FF1" w:rsidRPr="003A1E7A" w14:paraId="46D9C9AE" w14:textId="77777777" w:rsidTr="00E1121E">
        <w:trPr>
          <w:trHeight w:val="300"/>
        </w:trPr>
        <w:tc>
          <w:tcPr>
            <w:tcW w:w="2273" w:type="dxa"/>
            <w:vMerge/>
            <w:tcBorders>
              <w:left w:val="single" w:sz="12" w:space="0" w:color="auto"/>
              <w:bottom w:val="single" w:sz="12" w:space="0" w:color="auto"/>
              <w:right w:val="single" w:sz="4" w:space="0" w:color="auto"/>
            </w:tcBorders>
            <w:vAlign w:val="center"/>
            <w:hideMark/>
          </w:tcPr>
          <w:p w14:paraId="5839A702" w14:textId="77777777" w:rsidR="00301FF1" w:rsidRPr="003A1E7A" w:rsidRDefault="00301FF1"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36C8E892" w14:textId="77777777" w:rsidR="00301FF1" w:rsidRPr="003A1E7A" w:rsidRDefault="00301FF1"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se izvaja samo na območju ene občine</w:t>
            </w:r>
          </w:p>
        </w:tc>
        <w:tc>
          <w:tcPr>
            <w:tcW w:w="1112" w:type="dxa"/>
            <w:tcBorders>
              <w:top w:val="nil"/>
              <w:left w:val="nil"/>
              <w:bottom w:val="single" w:sz="12" w:space="0" w:color="auto"/>
              <w:right w:val="single" w:sz="4" w:space="0" w:color="auto"/>
            </w:tcBorders>
            <w:shd w:val="clear" w:color="auto" w:fill="auto"/>
            <w:vAlign w:val="center"/>
            <w:hideMark/>
          </w:tcPr>
          <w:p w14:paraId="548EF1A5" w14:textId="77777777" w:rsidR="00301FF1" w:rsidRPr="003A1E7A" w:rsidRDefault="00301FF1"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0</w:t>
            </w:r>
          </w:p>
        </w:tc>
        <w:tc>
          <w:tcPr>
            <w:tcW w:w="1276" w:type="dxa"/>
            <w:tcBorders>
              <w:top w:val="nil"/>
              <w:left w:val="nil"/>
              <w:bottom w:val="single" w:sz="12" w:space="0" w:color="auto"/>
              <w:right w:val="single" w:sz="12" w:space="0" w:color="auto"/>
            </w:tcBorders>
            <w:shd w:val="clear" w:color="auto" w:fill="auto"/>
            <w:vAlign w:val="center"/>
            <w:hideMark/>
          </w:tcPr>
          <w:p w14:paraId="0AD92129" w14:textId="77777777" w:rsidR="00301FF1" w:rsidRPr="003A1E7A" w:rsidRDefault="00301FF1"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6AEF0F0B" w14:textId="77777777" w:rsidTr="003A1E7A">
        <w:trPr>
          <w:trHeight w:val="532"/>
        </w:trPr>
        <w:tc>
          <w:tcPr>
            <w:tcW w:w="2273"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2C1B035C" w14:textId="77777777" w:rsidR="00596894" w:rsidRPr="003A1E7A" w:rsidRDefault="00596894" w:rsidP="00870BFD">
            <w:pPr>
              <w:pStyle w:val="Brezrazmikov"/>
              <w:spacing w:line="276" w:lineRule="auto"/>
              <w:jc w:val="both"/>
              <w:rPr>
                <w:rFonts w:asciiTheme="minorHAnsi" w:hAnsiTheme="minorHAnsi" w:cstheme="minorHAnsi"/>
                <w:sz w:val="22"/>
                <w:szCs w:val="22"/>
              </w:rPr>
            </w:pPr>
          </w:p>
          <w:p w14:paraId="235CB086" w14:textId="77777777" w:rsidR="00596894" w:rsidRPr="003A1E7A" w:rsidRDefault="00596894" w:rsidP="00870BFD">
            <w:pPr>
              <w:pStyle w:val="Brezrazmikov"/>
              <w:spacing w:line="276" w:lineRule="auto"/>
              <w:jc w:val="both"/>
              <w:rPr>
                <w:rFonts w:asciiTheme="minorHAnsi" w:hAnsiTheme="minorHAnsi" w:cstheme="minorHAnsi"/>
                <w:sz w:val="22"/>
                <w:szCs w:val="22"/>
              </w:rPr>
            </w:pPr>
          </w:p>
          <w:p w14:paraId="35ECBED3" w14:textId="77777777" w:rsidR="00596894" w:rsidRPr="003A1E7A" w:rsidRDefault="00596894" w:rsidP="00870BFD">
            <w:pPr>
              <w:pStyle w:val="Brezrazmikov"/>
              <w:spacing w:line="276" w:lineRule="auto"/>
              <w:jc w:val="both"/>
              <w:rPr>
                <w:rFonts w:asciiTheme="minorHAnsi" w:hAnsiTheme="minorHAnsi" w:cstheme="minorHAnsi"/>
                <w:sz w:val="22"/>
                <w:szCs w:val="22"/>
              </w:rPr>
            </w:pPr>
          </w:p>
          <w:p w14:paraId="56617CB1" w14:textId="77777777" w:rsidR="00596894" w:rsidRPr="003A1E7A" w:rsidRDefault="00596894" w:rsidP="00870BFD">
            <w:pPr>
              <w:pStyle w:val="Brezrazmikov"/>
              <w:spacing w:line="276" w:lineRule="auto"/>
              <w:jc w:val="both"/>
              <w:rPr>
                <w:rFonts w:asciiTheme="minorHAnsi" w:hAnsiTheme="minorHAnsi" w:cstheme="minorHAnsi"/>
                <w:sz w:val="22"/>
                <w:szCs w:val="22"/>
              </w:rPr>
            </w:pPr>
          </w:p>
          <w:p w14:paraId="74F97C8C" w14:textId="77777777" w:rsidR="00596894" w:rsidRPr="003A1E7A" w:rsidRDefault="00596894" w:rsidP="00870BFD">
            <w:pPr>
              <w:pStyle w:val="Brezrazmikov"/>
              <w:spacing w:line="276" w:lineRule="auto"/>
              <w:jc w:val="both"/>
              <w:rPr>
                <w:rFonts w:asciiTheme="minorHAnsi" w:hAnsiTheme="minorHAnsi" w:cstheme="minorHAnsi"/>
                <w:sz w:val="22"/>
                <w:szCs w:val="22"/>
              </w:rPr>
            </w:pPr>
          </w:p>
          <w:p w14:paraId="222BF66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Vpliv na okolje in ohranjanje narave</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0B999F46"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Načrtovane aktivnosti izboljšujejo stanje okolja (pozitivno vplivajo na varovanje in ohranjanje narave) ali uvajajo nove aktivnosti za prilagajanje podnebnim spremembam (konkretni ukrepi v naravi oz. v prostoru)</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1F7FF495"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5</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0AD6BBCB"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1CD395D7" w14:textId="77777777" w:rsidTr="003A1E7A">
        <w:trPr>
          <w:trHeight w:val="510"/>
        </w:trPr>
        <w:tc>
          <w:tcPr>
            <w:tcW w:w="2273" w:type="dxa"/>
            <w:vMerge/>
            <w:tcBorders>
              <w:top w:val="nil"/>
              <w:left w:val="single" w:sz="12" w:space="0" w:color="auto"/>
              <w:bottom w:val="single" w:sz="4" w:space="0" w:color="000000"/>
              <w:right w:val="single" w:sz="4" w:space="0" w:color="auto"/>
            </w:tcBorders>
            <w:vAlign w:val="center"/>
            <w:hideMark/>
          </w:tcPr>
          <w:p w14:paraId="702110F4"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4" w:space="0" w:color="auto"/>
              <w:right w:val="single" w:sz="4" w:space="0" w:color="auto"/>
            </w:tcBorders>
            <w:shd w:val="clear" w:color="auto" w:fill="auto"/>
            <w:vAlign w:val="center"/>
            <w:hideMark/>
          </w:tcPr>
          <w:p w14:paraId="3F945980"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Načrtovane aktivnosti prispevajo k izboljšanju stanja okolja ali narave s povečanjem ozaveščanja in ne vplivajo negativno na okolje</w:t>
            </w:r>
          </w:p>
        </w:tc>
        <w:tc>
          <w:tcPr>
            <w:tcW w:w="1112" w:type="dxa"/>
            <w:tcBorders>
              <w:top w:val="nil"/>
              <w:left w:val="nil"/>
              <w:bottom w:val="single" w:sz="4" w:space="0" w:color="auto"/>
              <w:right w:val="single" w:sz="4" w:space="0" w:color="auto"/>
            </w:tcBorders>
            <w:shd w:val="clear" w:color="auto" w:fill="auto"/>
            <w:vAlign w:val="center"/>
            <w:hideMark/>
          </w:tcPr>
          <w:p w14:paraId="393A5CE4"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3</w:t>
            </w:r>
          </w:p>
        </w:tc>
        <w:tc>
          <w:tcPr>
            <w:tcW w:w="1276" w:type="dxa"/>
            <w:tcBorders>
              <w:top w:val="nil"/>
              <w:left w:val="nil"/>
              <w:bottom w:val="single" w:sz="4" w:space="0" w:color="auto"/>
              <w:right w:val="single" w:sz="12" w:space="0" w:color="auto"/>
            </w:tcBorders>
            <w:shd w:val="clear" w:color="auto" w:fill="auto"/>
            <w:vAlign w:val="center"/>
            <w:hideMark/>
          </w:tcPr>
          <w:p w14:paraId="0F0A650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54F00AE5" w14:textId="77777777" w:rsidTr="003A1E7A">
        <w:trPr>
          <w:trHeight w:val="458"/>
        </w:trPr>
        <w:tc>
          <w:tcPr>
            <w:tcW w:w="2273" w:type="dxa"/>
            <w:vMerge/>
            <w:tcBorders>
              <w:top w:val="nil"/>
              <w:left w:val="single" w:sz="12" w:space="0" w:color="auto"/>
              <w:bottom w:val="single" w:sz="12" w:space="0" w:color="auto"/>
              <w:right w:val="single" w:sz="4" w:space="0" w:color="auto"/>
            </w:tcBorders>
            <w:vAlign w:val="center"/>
            <w:hideMark/>
          </w:tcPr>
          <w:p w14:paraId="7C282514"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2B237783"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Iz načrtovanih aktivnosti ni razviden vpliv na okolje</w:t>
            </w:r>
          </w:p>
        </w:tc>
        <w:tc>
          <w:tcPr>
            <w:tcW w:w="1112" w:type="dxa"/>
            <w:tcBorders>
              <w:top w:val="nil"/>
              <w:left w:val="nil"/>
              <w:bottom w:val="single" w:sz="12" w:space="0" w:color="auto"/>
              <w:right w:val="single" w:sz="4" w:space="0" w:color="auto"/>
            </w:tcBorders>
            <w:shd w:val="clear" w:color="auto" w:fill="auto"/>
            <w:vAlign w:val="center"/>
            <w:hideMark/>
          </w:tcPr>
          <w:p w14:paraId="0AACB130"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0</w:t>
            </w:r>
          </w:p>
        </w:tc>
        <w:tc>
          <w:tcPr>
            <w:tcW w:w="1276" w:type="dxa"/>
            <w:tcBorders>
              <w:top w:val="nil"/>
              <w:left w:val="nil"/>
              <w:bottom w:val="single" w:sz="12" w:space="0" w:color="auto"/>
              <w:right w:val="single" w:sz="12" w:space="0" w:color="auto"/>
            </w:tcBorders>
            <w:shd w:val="clear" w:color="auto" w:fill="auto"/>
            <w:vAlign w:val="center"/>
            <w:hideMark/>
          </w:tcPr>
          <w:p w14:paraId="1E1634B0"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551DCDD0" w14:textId="77777777" w:rsidTr="003A1E7A">
        <w:trPr>
          <w:trHeight w:val="1020"/>
        </w:trPr>
        <w:tc>
          <w:tcPr>
            <w:tcW w:w="2273"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17DECD8F"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Vključevanje ranljivih skupin</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59809CAC"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Aktivnosti vključujejo oz. so rezultati operacije namenjeni vsaj dvema ranljivima skupinam (mladi, starejši, brezposelni, ženske, Romi, invalidi in druge ranljive skupine)</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36075564"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5</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5263AE2D"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77FFC8E8" w14:textId="77777777" w:rsidTr="003A1E7A">
        <w:trPr>
          <w:trHeight w:val="1020"/>
        </w:trPr>
        <w:tc>
          <w:tcPr>
            <w:tcW w:w="2273" w:type="dxa"/>
            <w:vMerge/>
            <w:tcBorders>
              <w:top w:val="nil"/>
              <w:left w:val="single" w:sz="12" w:space="0" w:color="auto"/>
              <w:bottom w:val="single" w:sz="4" w:space="0" w:color="000000"/>
              <w:right w:val="single" w:sz="4" w:space="0" w:color="auto"/>
            </w:tcBorders>
            <w:vAlign w:val="center"/>
            <w:hideMark/>
          </w:tcPr>
          <w:p w14:paraId="736D79C1"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4" w:space="0" w:color="auto"/>
              <w:right w:val="single" w:sz="4" w:space="0" w:color="auto"/>
            </w:tcBorders>
            <w:shd w:val="clear" w:color="auto" w:fill="auto"/>
            <w:vAlign w:val="center"/>
            <w:hideMark/>
          </w:tcPr>
          <w:p w14:paraId="49E4CF1C"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Aktivnosti vključujejo oz. so rezultati operacije namenjeni eni ranljivi skupini (mladi, starejši, brezposelni, ženske, Romi, invalidi in druge ranljive skupine)</w:t>
            </w:r>
          </w:p>
        </w:tc>
        <w:tc>
          <w:tcPr>
            <w:tcW w:w="1112" w:type="dxa"/>
            <w:tcBorders>
              <w:top w:val="nil"/>
              <w:left w:val="nil"/>
              <w:bottom w:val="single" w:sz="4" w:space="0" w:color="auto"/>
              <w:right w:val="single" w:sz="4" w:space="0" w:color="auto"/>
            </w:tcBorders>
            <w:shd w:val="clear" w:color="auto" w:fill="auto"/>
            <w:vAlign w:val="center"/>
            <w:hideMark/>
          </w:tcPr>
          <w:p w14:paraId="69EA3186"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3</w:t>
            </w:r>
          </w:p>
        </w:tc>
        <w:tc>
          <w:tcPr>
            <w:tcW w:w="1276" w:type="dxa"/>
            <w:tcBorders>
              <w:top w:val="nil"/>
              <w:left w:val="nil"/>
              <w:bottom w:val="single" w:sz="4" w:space="0" w:color="auto"/>
              <w:right w:val="single" w:sz="12" w:space="0" w:color="auto"/>
            </w:tcBorders>
            <w:shd w:val="clear" w:color="auto" w:fill="auto"/>
            <w:vAlign w:val="center"/>
            <w:hideMark/>
          </w:tcPr>
          <w:p w14:paraId="587ABF0A"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0913AF7F" w14:textId="77777777" w:rsidTr="003A1E7A">
        <w:trPr>
          <w:trHeight w:val="510"/>
        </w:trPr>
        <w:tc>
          <w:tcPr>
            <w:tcW w:w="2273" w:type="dxa"/>
            <w:vMerge/>
            <w:tcBorders>
              <w:top w:val="nil"/>
              <w:left w:val="single" w:sz="12" w:space="0" w:color="auto"/>
              <w:bottom w:val="single" w:sz="12" w:space="0" w:color="auto"/>
              <w:right w:val="single" w:sz="4" w:space="0" w:color="auto"/>
            </w:tcBorders>
            <w:vAlign w:val="center"/>
            <w:hideMark/>
          </w:tcPr>
          <w:p w14:paraId="2ACB6A2A"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58B486BA"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Aktivnosti ne vključujejo ranljivih skupin, rezultati operacije za ranljive skupine niso relevantni</w:t>
            </w:r>
          </w:p>
        </w:tc>
        <w:tc>
          <w:tcPr>
            <w:tcW w:w="1112" w:type="dxa"/>
            <w:tcBorders>
              <w:top w:val="nil"/>
              <w:left w:val="nil"/>
              <w:bottom w:val="single" w:sz="12" w:space="0" w:color="auto"/>
              <w:right w:val="single" w:sz="4" w:space="0" w:color="auto"/>
            </w:tcBorders>
            <w:shd w:val="clear" w:color="auto" w:fill="auto"/>
            <w:vAlign w:val="center"/>
            <w:hideMark/>
          </w:tcPr>
          <w:p w14:paraId="20A173A0"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0</w:t>
            </w:r>
          </w:p>
        </w:tc>
        <w:tc>
          <w:tcPr>
            <w:tcW w:w="1276" w:type="dxa"/>
            <w:tcBorders>
              <w:top w:val="nil"/>
              <w:left w:val="nil"/>
              <w:bottom w:val="single" w:sz="12" w:space="0" w:color="auto"/>
              <w:right w:val="single" w:sz="12" w:space="0" w:color="auto"/>
            </w:tcBorders>
            <w:shd w:val="clear" w:color="auto" w:fill="auto"/>
            <w:vAlign w:val="center"/>
            <w:hideMark/>
          </w:tcPr>
          <w:p w14:paraId="6CDD83BC"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26922A7D" w14:textId="77777777" w:rsidTr="003A1E7A">
        <w:trPr>
          <w:trHeight w:val="510"/>
        </w:trPr>
        <w:tc>
          <w:tcPr>
            <w:tcW w:w="2273"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534059B3"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Partnerstvo</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66BE1B91"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Pri operaciji sodelujejo najmanj 3 partnerji (prijavitelj + 2 ali več partnerjev)</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263466F7"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10</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435ECAAD"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09C325B3" w14:textId="77777777" w:rsidTr="003A1E7A">
        <w:trPr>
          <w:trHeight w:val="300"/>
        </w:trPr>
        <w:tc>
          <w:tcPr>
            <w:tcW w:w="2273" w:type="dxa"/>
            <w:vMerge/>
            <w:tcBorders>
              <w:top w:val="nil"/>
              <w:left w:val="single" w:sz="12" w:space="0" w:color="auto"/>
              <w:bottom w:val="single" w:sz="12" w:space="0" w:color="auto"/>
              <w:right w:val="single" w:sz="4" w:space="0" w:color="auto"/>
            </w:tcBorders>
            <w:vAlign w:val="center"/>
            <w:hideMark/>
          </w:tcPr>
          <w:p w14:paraId="5074B681"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288A5C70"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Pri operaciji sodelujeta 2 partnerja (prijavitelj + 1 partner)</w:t>
            </w:r>
          </w:p>
        </w:tc>
        <w:tc>
          <w:tcPr>
            <w:tcW w:w="1112" w:type="dxa"/>
            <w:tcBorders>
              <w:top w:val="nil"/>
              <w:left w:val="nil"/>
              <w:bottom w:val="single" w:sz="12" w:space="0" w:color="auto"/>
              <w:right w:val="single" w:sz="4" w:space="0" w:color="auto"/>
            </w:tcBorders>
            <w:shd w:val="clear" w:color="auto" w:fill="auto"/>
            <w:vAlign w:val="center"/>
            <w:hideMark/>
          </w:tcPr>
          <w:p w14:paraId="5F090BE7"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5</w:t>
            </w:r>
          </w:p>
        </w:tc>
        <w:tc>
          <w:tcPr>
            <w:tcW w:w="1276" w:type="dxa"/>
            <w:tcBorders>
              <w:top w:val="nil"/>
              <w:left w:val="nil"/>
              <w:bottom w:val="single" w:sz="12" w:space="0" w:color="auto"/>
              <w:right w:val="single" w:sz="12" w:space="0" w:color="auto"/>
            </w:tcBorders>
            <w:shd w:val="clear" w:color="auto" w:fill="auto"/>
            <w:vAlign w:val="center"/>
            <w:hideMark/>
          </w:tcPr>
          <w:p w14:paraId="791A873D"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1DC711E9" w14:textId="77777777" w:rsidTr="003A1E7A">
        <w:trPr>
          <w:trHeight w:val="300"/>
        </w:trPr>
        <w:tc>
          <w:tcPr>
            <w:tcW w:w="2273" w:type="dxa"/>
            <w:vMerge/>
            <w:tcBorders>
              <w:top w:val="nil"/>
              <w:left w:val="single" w:sz="12" w:space="0" w:color="auto"/>
              <w:bottom w:val="single" w:sz="12" w:space="0" w:color="auto"/>
              <w:right w:val="single" w:sz="4" w:space="0" w:color="auto"/>
            </w:tcBorders>
            <w:vAlign w:val="center"/>
            <w:hideMark/>
          </w:tcPr>
          <w:p w14:paraId="1E8A054B"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2FF9C9B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ne predvideva partnerstva</w:t>
            </w:r>
          </w:p>
        </w:tc>
        <w:tc>
          <w:tcPr>
            <w:tcW w:w="1112" w:type="dxa"/>
            <w:tcBorders>
              <w:top w:val="nil"/>
              <w:left w:val="nil"/>
              <w:bottom w:val="single" w:sz="12" w:space="0" w:color="auto"/>
              <w:right w:val="single" w:sz="4" w:space="0" w:color="auto"/>
            </w:tcBorders>
            <w:shd w:val="clear" w:color="auto" w:fill="auto"/>
            <w:vAlign w:val="center"/>
            <w:hideMark/>
          </w:tcPr>
          <w:p w14:paraId="1CBD3A0B"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0</w:t>
            </w:r>
          </w:p>
        </w:tc>
        <w:tc>
          <w:tcPr>
            <w:tcW w:w="1276" w:type="dxa"/>
            <w:tcBorders>
              <w:top w:val="nil"/>
              <w:left w:val="nil"/>
              <w:bottom w:val="single" w:sz="12" w:space="0" w:color="auto"/>
              <w:right w:val="single" w:sz="12" w:space="0" w:color="auto"/>
            </w:tcBorders>
            <w:shd w:val="clear" w:color="auto" w:fill="auto"/>
            <w:vAlign w:val="center"/>
            <w:hideMark/>
          </w:tcPr>
          <w:p w14:paraId="22687E6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32FD2808" w14:textId="77777777" w:rsidTr="003A1E7A">
        <w:trPr>
          <w:trHeight w:val="510"/>
        </w:trPr>
        <w:tc>
          <w:tcPr>
            <w:tcW w:w="2273" w:type="dxa"/>
            <w:vMerge w:val="restart"/>
            <w:tcBorders>
              <w:top w:val="single" w:sz="12" w:space="0" w:color="auto"/>
              <w:left w:val="single" w:sz="12" w:space="0" w:color="auto"/>
              <w:right w:val="single" w:sz="4" w:space="0" w:color="auto"/>
            </w:tcBorders>
            <w:shd w:val="clear" w:color="auto" w:fill="auto"/>
            <w:vAlign w:val="center"/>
            <w:hideMark/>
          </w:tcPr>
          <w:p w14:paraId="7906EA36"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Raznolikost partnerjev vključenih v izvajanje operacij</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19542044"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V pripravo in izvedbo operacije so vključeni partnerji iz vseh treh sektorjev (javni, ekonomski in nevladni sektor)</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4B6693EA"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5</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39454F3A"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33FF1108" w14:textId="77777777" w:rsidTr="003A1E7A">
        <w:trPr>
          <w:trHeight w:val="510"/>
        </w:trPr>
        <w:tc>
          <w:tcPr>
            <w:tcW w:w="2273" w:type="dxa"/>
            <w:vMerge/>
            <w:tcBorders>
              <w:left w:val="single" w:sz="12" w:space="0" w:color="auto"/>
              <w:right w:val="single" w:sz="4" w:space="0" w:color="auto"/>
            </w:tcBorders>
            <w:shd w:val="clear" w:color="auto" w:fill="auto"/>
            <w:vAlign w:val="center"/>
            <w:hideMark/>
          </w:tcPr>
          <w:p w14:paraId="34F58B15"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4" w:space="0" w:color="auto"/>
              <w:left w:val="nil"/>
              <w:bottom w:val="single" w:sz="4" w:space="0" w:color="auto"/>
              <w:right w:val="single" w:sz="4" w:space="0" w:color="auto"/>
            </w:tcBorders>
            <w:shd w:val="clear" w:color="auto" w:fill="auto"/>
            <w:vAlign w:val="center"/>
            <w:hideMark/>
          </w:tcPr>
          <w:p w14:paraId="4AE565B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V pripravo in izvedbo sta vključena dva sektorja</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5D7CFDF1"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3</w:t>
            </w:r>
          </w:p>
        </w:tc>
        <w:tc>
          <w:tcPr>
            <w:tcW w:w="1276" w:type="dxa"/>
            <w:tcBorders>
              <w:top w:val="single" w:sz="4" w:space="0" w:color="auto"/>
              <w:left w:val="nil"/>
              <w:bottom w:val="single" w:sz="4" w:space="0" w:color="auto"/>
              <w:right w:val="single" w:sz="12" w:space="0" w:color="auto"/>
            </w:tcBorders>
            <w:shd w:val="clear" w:color="auto" w:fill="auto"/>
            <w:vAlign w:val="center"/>
            <w:hideMark/>
          </w:tcPr>
          <w:p w14:paraId="1F26F12D"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430C549C" w14:textId="77777777" w:rsidTr="003A1E7A">
        <w:trPr>
          <w:trHeight w:val="510"/>
        </w:trPr>
        <w:tc>
          <w:tcPr>
            <w:tcW w:w="2273" w:type="dxa"/>
            <w:vMerge/>
            <w:tcBorders>
              <w:left w:val="single" w:sz="12" w:space="0" w:color="auto"/>
              <w:bottom w:val="single" w:sz="4" w:space="0" w:color="000000"/>
              <w:right w:val="single" w:sz="4" w:space="0" w:color="auto"/>
            </w:tcBorders>
            <w:shd w:val="clear" w:color="auto" w:fill="auto"/>
            <w:vAlign w:val="center"/>
            <w:hideMark/>
          </w:tcPr>
          <w:p w14:paraId="5B3D36E6"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4" w:space="0" w:color="auto"/>
              <w:left w:val="nil"/>
              <w:bottom w:val="single" w:sz="12" w:space="0" w:color="auto"/>
              <w:right w:val="single" w:sz="4" w:space="0" w:color="auto"/>
            </w:tcBorders>
            <w:shd w:val="clear" w:color="auto" w:fill="auto"/>
            <w:vAlign w:val="center"/>
            <w:hideMark/>
          </w:tcPr>
          <w:p w14:paraId="566FEAF9"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V pripravo in izvedbo je vključen en sektor</w:t>
            </w:r>
          </w:p>
        </w:tc>
        <w:tc>
          <w:tcPr>
            <w:tcW w:w="1112" w:type="dxa"/>
            <w:tcBorders>
              <w:top w:val="single" w:sz="4" w:space="0" w:color="auto"/>
              <w:left w:val="nil"/>
              <w:bottom w:val="single" w:sz="12" w:space="0" w:color="auto"/>
              <w:right w:val="single" w:sz="4" w:space="0" w:color="auto"/>
            </w:tcBorders>
            <w:shd w:val="clear" w:color="auto" w:fill="auto"/>
            <w:vAlign w:val="center"/>
            <w:hideMark/>
          </w:tcPr>
          <w:p w14:paraId="1E962EFF"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0</w:t>
            </w:r>
          </w:p>
        </w:tc>
        <w:tc>
          <w:tcPr>
            <w:tcW w:w="1276" w:type="dxa"/>
            <w:tcBorders>
              <w:top w:val="single" w:sz="4" w:space="0" w:color="auto"/>
              <w:left w:val="nil"/>
              <w:bottom w:val="single" w:sz="12" w:space="0" w:color="auto"/>
              <w:right w:val="single" w:sz="12" w:space="0" w:color="auto"/>
            </w:tcBorders>
            <w:shd w:val="clear" w:color="auto" w:fill="auto"/>
            <w:vAlign w:val="center"/>
            <w:hideMark/>
          </w:tcPr>
          <w:p w14:paraId="0295ACA1"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08A5C320" w14:textId="77777777" w:rsidTr="003A1E7A">
        <w:trPr>
          <w:trHeight w:val="510"/>
        </w:trPr>
        <w:tc>
          <w:tcPr>
            <w:tcW w:w="2273" w:type="dxa"/>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4B16C063"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Izkušnje prijavitelja</w:t>
            </w:r>
          </w:p>
        </w:tc>
        <w:tc>
          <w:tcPr>
            <w:tcW w:w="4568" w:type="dxa"/>
            <w:tcBorders>
              <w:top w:val="single" w:sz="12" w:space="0" w:color="auto"/>
              <w:left w:val="nil"/>
              <w:bottom w:val="single" w:sz="4" w:space="0" w:color="auto"/>
              <w:right w:val="single" w:sz="4" w:space="0" w:color="auto"/>
            </w:tcBorders>
            <w:shd w:val="clear" w:color="auto" w:fill="auto"/>
            <w:vAlign w:val="center"/>
            <w:hideMark/>
          </w:tcPr>
          <w:p w14:paraId="42DF6D08"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Prijavitelj je izvedel 3 ali več operacij financiranih iz EU sredstev</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1066A84C" w14:textId="77777777" w:rsidR="00596894" w:rsidRPr="003A1E7A" w:rsidRDefault="00596894" w:rsidP="00870BFD">
            <w:pPr>
              <w:pStyle w:val="Brezrazmikov"/>
              <w:spacing w:line="276" w:lineRule="auto"/>
              <w:jc w:val="center"/>
              <w:rPr>
                <w:rFonts w:asciiTheme="minorHAnsi" w:hAnsiTheme="minorHAnsi" w:cstheme="minorHAnsi"/>
                <w:b/>
                <w:bCs/>
                <w:sz w:val="22"/>
                <w:szCs w:val="22"/>
              </w:rPr>
            </w:pPr>
            <w:r w:rsidRPr="003A1E7A">
              <w:rPr>
                <w:rFonts w:asciiTheme="minorHAnsi" w:hAnsiTheme="minorHAnsi" w:cstheme="minorHAnsi"/>
                <w:b/>
                <w:bCs/>
                <w:sz w:val="22"/>
                <w:szCs w:val="22"/>
              </w:rPr>
              <w:t>5</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14:paraId="4D531DA9"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4E16AE75" w14:textId="77777777" w:rsidTr="003A1E7A">
        <w:trPr>
          <w:trHeight w:val="300"/>
        </w:trPr>
        <w:tc>
          <w:tcPr>
            <w:tcW w:w="2273" w:type="dxa"/>
            <w:vMerge/>
            <w:tcBorders>
              <w:top w:val="nil"/>
              <w:left w:val="single" w:sz="12" w:space="0" w:color="auto"/>
              <w:bottom w:val="single" w:sz="4" w:space="0" w:color="000000"/>
              <w:right w:val="single" w:sz="4" w:space="0" w:color="auto"/>
            </w:tcBorders>
            <w:vAlign w:val="center"/>
            <w:hideMark/>
          </w:tcPr>
          <w:p w14:paraId="5A3B5739"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4" w:space="0" w:color="auto"/>
              <w:right w:val="single" w:sz="4" w:space="0" w:color="auto"/>
            </w:tcBorders>
            <w:shd w:val="clear" w:color="auto" w:fill="auto"/>
            <w:vAlign w:val="center"/>
            <w:hideMark/>
          </w:tcPr>
          <w:p w14:paraId="318E132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Prijavitelj je izvedel vsaj 1 EU ali lokalno operacijo</w:t>
            </w:r>
          </w:p>
        </w:tc>
        <w:tc>
          <w:tcPr>
            <w:tcW w:w="1112" w:type="dxa"/>
            <w:tcBorders>
              <w:top w:val="nil"/>
              <w:left w:val="nil"/>
              <w:bottom w:val="single" w:sz="4" w:space="0" w:color="auto"/>
              <w:right w:val="single" w:sz="4" w:space="0" w:color="auto"/>
            </w:tcBorders>
            <w:shd w:val="clear" w:color="auto" w:fill="auto"/>
            <w:vAlign w:val="center"/>
            <w:hideMark/>
          </w:tcPr>
          <w:p w14:paraId="32828DA6"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3</w:t>
            </w:r>
          </w:p>
        </w:tc>
        <w:tc>
          <w:tcPr>
            <w:tcW w:w="1276" w:type="dxa"/>
            <w:tcBorders>
              <w:top w:val="nil"/>
              <w:left w:val="nil"/>
              <w:bottom w:val="single" w:sz="4" w:space="0" w:color="auto"/>
              <w:right w:val="single" w:sz="12" w:space="0" w:color="auto"/>
            </w:tcBorders>
            <w:shd w:val="clear" w:color="auto" w:fill="auto"/>
            <w:vAlign w:val="center"/>
            <w:hideMark/>
          </w:tcPr>
          <w:p w14:paraId="5580ED26"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22B5CA81" w14:textId="77777777" w:rsidTr="003A1E7A">
        <w:trPr>
          <w:trHeight w:val="300"/>
        </w:trPr>
        <w:tc>
          <w:tcPr>
            <w:tcW w:w="2273" w:type="dxa"/>
            <w:vMerge/>
            <w:tcBorders>
              <w:top w:val="nil"/>
              <w:left w:val="single" w:sz="12" w:space="0" w:color="auto"/>
              <w:bottom w:val="single" w:sz="12" w:space="0" w:color="auto"/>
              <w:right w:val="single" w:sz="4" w:space="0" w:color="auto"/>
            </w:tcBorders>
            <w:vAlign w:val="center"/>
            <w:hideMark/>
          </w:tcPr>
          <w:p w14:paraId="572FAEAC"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nil"/>
              <w:left w:val="nil"/>
              <w:bottom w:val="single" w:sz="12" w:space="0" w:color="auto"/>
              <w:right w:val="single" w:sz="4" w:space="0" w:color="auto"/>
            </w:tcBorders>
            <w:shd w:val="clear" w:color="auto" w:fill="auto"/>
            <w:vAlign w:val="center"/>
            <w:hideMark/>
          </w:tcPr>
          <w:p w14:paraId="5B4CD31A"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Prijavitelj nima izkušenj z vodenjem operacij</w:t>
            </w:r>
          </w:p>
        </w:tc>
        <w:tc>
          <w:tcPr>
            <w:tcW w:w="1112" w:type="dxa"/>
            <w:tcBorders>
              <w:top w:val="nil"/>
              <w:left w:val="nil"/>
              <w:bottom w:val="single" w:sz="12" w:space="0" w:color="auto"/>
              <w:right w:val="single" w:sz="4" w:space="0" w:color="auto"/>
            </w:tcBorders>
            <w:shd w:val="clear" w:color="auto" w:fill="auto"/>
            <w:vAlign w:val="center"/>
            <w:hideMark/>
          </w:tcPr>
          <w:p w14:paraId="2D4B6563"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0</w:t>
            </w:r>
          </w:p>
        </w:tc>
        <w:tc>
          <w:tcPr>
            <w:tcW w:w="1276" w:type="dxa"/>
            <w:tcBorders>
              <w:top w:val="nil"/>
              <w:left w:val="nil"/>
              <w:bottom w:val="single" w:sz="12" w:space="0" w:color="auto"/>
              <w:right w:val="single" w:sz="12" w:space="0" w:color="auto"/>
            </w:tcBorders>
            <w:shd w:val="clear" w:color="auto" w:fill="auto"/>
            <w:vAlign w:val="center"/>
            <w:hideMark/>
          </w:tcPr>
          <w:p w14:paraId="407D51B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r w:rsidR="00596894" w:rsidRPr="003A1E7A" w14:paraId="4AC9EAC3" w14:textId="77777777" w:rsidTr="003A1E7A">
        <w:trPr>
          <w:trHeight w:val="300"/>
        </w:trPr>
        <w:tc>
          <w:tcPr>
            <w:tcW w:w="2273" w:type="dxa"/>
            <w:vMerge w:val="restart"/>
            <w:tcBorders>
              <w:top w:val="single" w:sz="12" w:space="0" w:color="auto"/>
              <w:left w:val="single" w:sz="12" w:space="0" w:color="auto"/>
              <w:bottom w:val="single" w:sz="4" w:space="0" w:color="auto"/>
              <w:right w:val="single" w:sz="4" w:space="0" w:color="auto"/>
            </w:tcBorders>
            <w:shd w:val="clear" w:color="auto" w:fill="auto"/>
            <w:vAlign w:val="bottom"/>
            <w:hideMark/>
          </w:tcPr>
          <w:p w14:paraId="33268098"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Razvoj novih programov, produktov, storitev</w:t>
            </w:r>
          </w:p>
          <w:p w14:paraId="672016DE"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12" w:space="0" w:color="auto"/>
              <w:left w:val="nil"/>
              <w:bottom w:val="single" w:sz="4" w:space="0" w:color="auto"/>
              <w:right w:val="single" w:sz="4" w:space="0" w:color="auto"/>
            </w:tcBorders>
            <w:shd w:val="clear" w:color="auto" w:fill="auto"/>
            <w:vAlign w:val="bottom"/>
            <w:hideMark/>
          </w:tcPr>
          <w:p w14:paraId="551A1FB5"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V okviru operacije bosta nastala vsaj dva nova programa, produkta ali storitvi</w:t>
            </w:r>
          </w:p>
        </w:tc>
        <w:tc>
          <w:tcPr>
            <w:tcW w:w="1112" w:type="dxa"/>
            <w:tcBorders>
              <w:top w:val="single" w:sz="12" w:space="0" w:color="auto"/>
              <w:left w:val="nil"/>
              <w:bottom w:val="single" w:sz="4" w:space="0" w:color="auto"/>
              <w:right w:val="single" w:sz="4" w:space="0" w:color="auto"/>
            </w:tcBorders>
            <w:shd w:val="clear" w:color="auto" w:fill="auto"/>
            <w:vAlign w:val="center"/>
            <w:hideMark/>
          </w:tcPr>
          <w:p w14:paraId="663F5385" w14:textId="77777777" w:rsidR="00596894" w:rsidRPr="003A1E7A" w:rsidRDefault="00596894" w:rsidP="00870BFD">
            <w:pPr>
              <w:pStyle w:val="Brezrazmikov"/>
              <w:spacing w:line="276" w:lineRule="auto"/>
              <w:jc w:val="center"/>
              <w:rPr>
                <w:rFonts w:asciiTheme="minorHAnsi" w:hAnsiTheme="minorHAnsi" w:cstheme="minorHAnsi"/>
                <w:b/>
                <w:sz w:val="22"/>
                <w:szCs w:val="22"/>
              </w:rPr>
            </w:pPr>
            <w:r w:rsidRPr="003A1E7A">
              <w:rPr>
                <w:rFonts w:asciiTheme="minorHAnsi" w:hAnsiTheme="minorHAnsi" w:cstheme="minorHAnsi"/>
                <w:b/>
                <w:sz w:val="22"/>
                <w:szCs w:val="22"/>
              </w:rPr>
              <w:t>10</w:t>
            </w:r>
          </w:p>
        </w:tc>
        <w:tc>
          <w:tcPr>
            <w:tcW w:w="1276" w:type="dxa"/>
            <w:tcBorders>
              <w:top w:val="single" w:sz="12" w:space="0" w:color="auto"/>
              <w:left w:val="nil"/>
              <w:bottom w:val="single" w:sz="4" w:space="0" w:color="auto"/>
              <w:right w:val="single" w:sz="12" w:space="0" w:color="auto"/>
            </w:tcBorders>
            <w:shd w:val="clear" w:color="auto" w:fill="auto"/>
            <w:vAlign w:val="bottom"/>
            <w:hideMark/>
          </w:tcPr>
          <w:p w14:paraId="2673FD52"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1D8FC059" w14:textId="77777777" w:rsidTr="003A1E7A">
        <w:trPr>
          <w:trHeight w:val="300"/>
        </w:trPr>
        <w:tc>
          <w:tcPr>
            <w:tcW w:w="2273" w:type="dxa"/>
            <w:vMerge/>
            <w:tcBorders>
              <w:top w:val="single" w:sz="4" w:space="0" w:color="auto"/>
              <w:left w:val="single" w:sz="12" w:space="0" w:color="auto"/>
              <w:bottom w:val="single" w:sz="4" w:space="0" w:color="auto"/>
              <w:right w:val="single" w:sz="4" w:space="0" w:color="auto"/>
            </w:tcBorders>
            <w:shd w:val="clear" w:color="auto" w:fill="auto"/>
            <w:vAlign w:val="bottom"/>
            <w:hideMark/>
          </w:tcPr>
          <w:p w14:paraId="3F40089E"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4" w:space="0" w:color="auto"/>
              <w:left w:val="nil"/>
              <w:bottom w:val="single" w:sz="4" w:space="0" w:color="auto"/>
              <w:right w:val="single" w:sz="4" w:space="0" w:color="auto"/>
            </w:tcBorders>
            <w:shd w:val="clear" w:color="auto" w:fill="auto"/>
            <w:vAlign w:val="bottom"/>
            <w:hideMark/>
          </w:tcPr>
          <w:p w14:paraId="16975DB5"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V okviru operacije bo nastal vsaj en nov program, produkt ali storitev</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47F2A718"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5</w:t>
            </w:r>
          </w:p>
        </w:tc>
        <w:tc>
          <w:tcPr>
            <w:tcW w:w="1276" w:type="dxa"/>
            <w:tcBorders>
              <w:top w:val="single" w:sz="4" w:space="0" w:color="auto"/>
              <w:left w:val="nil"/>
              <w:bottom w:val="single" w:sz="4" w:space="0" w:color="auto"/>
              <w:right w:val="single" w:sz="12" w:space="0" w:color="auto"/>
            </w:tcBorders>
            <w:shd w:val="clear" w:color="auto" w:fill="auto"/>
            <w:vAlign w:val="bottom"/>
            <w:hideMark/>
          </w:tcPr>
          <w:p w14:paraId="4301225A"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336E2519" w14:textId="77777777" w:rsidTr="003A1E7A">
        <w:trPr>
          <w:trHeight w:val="300"/>
        </w:trPr>
        <w:tc>
          <w:tcPr>
            <w:tcW w:w="2273" w:type="dxa"/>
            <w:vMerge/>
            <w:tcBorders>
              <w:top w:val="single" w:sz="4" w:space="0" w:color="auto"/>
              <w:left w:val="single" w:sz="12" w:space="0" w:color="auto"/>
              <w:bottom w:val="single" w:sz="12" w:space="0" w:color="auto"/>
              <w:right w:val="single" w:sz="4" w:space="0" w:color="auto"/>
            </w:tcBorders>
            <w:shd w:val="clear" w:color="auto" w:fill="auto"/>
            <w:vAlign w:val="bottom"/>
            <w:hideMark/>
          </w:tcPr>
          <w:p w14:paraId="2ED2CE28"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c>
          <w:tcPr>
            <w:tcW w:w="4568" w:type="dxa"/>
            <w:tcBorders>
              <w:top w:val="single" w:sz="4" w:space="0" w:color="auto"/>
              <w:left w:val="nil"/>
              <w:bottom w:val="single" w:sz="12" w:space="0" w:color="auto"/>
              <w:right w:val="single" w:sz="4" w:space="0" w:color="auto"/>
            </w:tcBorders>
            <w:shd w:val="clear" w:color="auto" w:fill="auto"/>
            <w:vAlign w:val="bottom"/>
            <w:hideMark/>
          </w:tcPr>
          <w:p w14:paraId="683B945E"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Operacija ne predvideva novih programov, produktov ali storitev</w:t>
            </w:r>
          </w:p>
        </w:tc>
        <w:tc>
          <w:tcPr>
            <w:tcW w:w="1112" w:type="dxa"/>
            <w:tcBorders>
              <w:top w:val="single" w:sz="4" w:space="0" w:color="auto"/>
              <w:left w:val="nil"/>
              <w:bottom w:val="single" w:sz="12" w:space="0" w:color="auto"/>
              <w:right w:val="single" w:sz="4" w:space="0" w:color="auto"/>
            </w:tcBorders>
            <w:shd w:val="clear" w:color="auto" w:fill="auto"/>
            <w:vAlign w:val="center"/>
            <w:hideMark/>
          </w:tcPr>
          <w:p w14:paraId="50B7D10F" w14:textId="77777777" w:rsidR="00596894" w:rsidRPr="003A1E7A" w:rsidRDefault="00596894" w:rsidP="00870BFD">
            <w:pPr>
              <w:pStyle w:val="Brezrazmikov"/>
              <w:spacing w:line="276" w:lineRule="auto"/>
              <w:jc w:val="center"/>
              <w:rPr>
                <w:rFonts w:asciiTheme="minorHAnsi" w:hAnsiTheme="minorHAnsi" w:cstheme="minorHAnsi"/>
                <w:sz w:val="22"/>
                <w:szCs w:val="22"/>
              </w:rPr>
            </w:pPr>
            <w:r w:rsidRPr="003A1E7A">
              <w:rPr>
                <w:rFonts w:asciiTheme="minorHAnsi" w:hAnsiTheme="minorHAnsi" w:cstheme="minorHAnsi"/>
                <w:sz w:val="22"/>
                <w:szCs w:val="22"/>
              </w:rPr>
              <w:t>0</w:t>
            </w:r>
          </w:p>
        </w:tc>
        <w:tc>
          <w:tcPr>
            <w:tcW w:w="1276" w:type="dxa"/>
            <w:tcBorders>
              <w:top w:val="single" w:sz="4" w:space="0" w:color="auto"/>
              <w:left w:val="nil"/>
              <w:bottom w:val="single" w:sz="12" w:space="0" w:color="auto"/>
              <w:right w:val="single" w:sz="12" w:space="0" w:color="auto"/>
            </w:tcBorders>
            <w:shd w:val="clear" w:color="auto" w:fill="auto"/>
            <w:vAlign w:val="bottom"/>
            <w:hideMark/>
          </w:tcPr>
          <w:p w14:paraId="36DC1068" w14:textId="77777777" w:rsidR="00596894" w:rsidRPr="003A1E7A" w:rsidRDefault="00596894" w:rsidP="00870BFD">
            <w:pPr>
              <w:pStyle w:val="Brezrazmikov"/>
              <w:spacing w:line="276" w:lineRule="auto"/>
              <w:jc w:val="both"/>
              <w:rPr>
                <w:rFonts w:asciiTheme="minorHAnsi" w:hAnsiTheme="minorHAnsi" w:cstheme="minorHAnsi"/>
                <w:sz w:val="22"/>
                <w:szCs w:val="22"/>
              </w:rPr>
            </w:pPr>
          </w:p>
        </w:tc>
      </w:tr>
      <w:tr w:rsidR="00596894" w:rsidRPr="003A1E7A" w14:paraId="70CF1A52" w14:textId="77777777" w:rsidTr="003A1E7A">
        <w:trPr>
          <w:trHeight w:val="300"/>
        </w:trPr>
        <w:tc>
          <w:tcPr>
            <w:tcW w:w="2273"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2391F638" w14:textId="77777777" w:rsidR="00596894" w:rsidRPr="003A1E7A" w:rsidRDefault="00596894" w:rsidP="00870BFD">
            <w:pPr>
              <w:pStyle w:val="Brezrazmikov"/>
              <w:spacing w:line="276" w:lineRule="auto"/>
              <w:jc w:val="both"/>
              <w:rPr>
                <w:rFonts w:asciiTheme="minorHAnsi" w:hAnsiTheme="minorHAnsi" w:cstheme="minorHAnsi"/>
                <w:b/>
                <w:sz w:val="22"/>
                <w:szCs w:val="22"/>
              </w:rPr>
            </w:pPr>
            <w:r w:rsidRPr="003A1E7A">
              <w:rPr>
                <w:rFonts w:asciiTheme="minorHAnsi" w:hAnsiTheme="minorHAnsi" w:cstheme="minorHAnsi"/>
                <w:b/>
                <w:sz w:val="22"/>
                <w:szCs w:val="22"/>
              </w:rPr>
              <w:t>SKUPAJ</w:t>
            </w:r>
          </w:p>
        </w:tc>
        <w:tc>
          <w:tcPr>
            <w:tcW w:w="4568" w:type="dxa"/>
            <w:tcBorders>
              <w:top w:val="single" w:sz="12" w:space="0" w:color="auto"/>
              <w:left w:val="nil"/>
              <w:bottom w:val="single" w:sz="12" w:space="0" w:color="auto"/>
              <w:right w:val="single" w:sz="4" w:space="0" w:color="auto"/>
            </w:tcBorders>
            <w:shd w:val="clear" w:color="auto" w:fill="auto"/>
            <w:vAlign w:val="bottom"/>
            <w:hideMark/>
          </w:tcPr>
          <w:p w14:paraId="319F766C"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c>
          <w:tcPr>
            <w:tcW w:w="1112" w:type="dxa"/>
            <w:tcBorders>
              <w:top w:val="single" w:sz="12" w:space="0" w:color="auto"/>
              <w:left w:val="nil"/>
              <w:bottom w:val="single" w:sz="12" w:space="0" w:color="auto"/>
              <w:right w:val="single" w:sz="4" w:space="0" w:color="auto"/>
            </w:tcBorders>
            <w:shd w:val="clear" w:color="auto" w:fill="auto"/>
            <w:vAlign w:val="center"/>
            <w:hideMark/>
          </w:tcPr>
          <w:p w14:paraId="4D8EC9ED" w14:textId="77777777" w:rsidR="00596894" w:rsidRPr="003A1E7A" w:rsidRDefault="0097166C" w:rsidP="00870BFD">
            <w:pPr>
              <w:pStyle w:val="Brezrazmikov"/>
              <w:spacing w:line="276" w:lineRule="auto"/>
              <w:jc w:val="center"/>
              <w:rPr>
                <w:rFonts w:asciiTheme="minorHAnsi" w:hAnsiTheme="minorHAnsi" w:cstheme="minorHAnsi"/>
                <w:b/>
                <w:sz w:val="22"/>
                <w:szCs w:val="22"/>
              </w:rPr>
            </w:pPr>
            <w:r w:rsidRPr="003A1E7A">
              <w:rPr>
                <w:rFonts w:asciiTheme="minorHAnsi" w:hAnsiTheme="minorHAnsi" w:cstheme="minorHAnsi"/>
                <w:b/>
                <w:sz w:val="22"/>
                <w:szCs w:val="22"/>
              </w:rPr>
              <w:t xml:space="preserve"> 100</w:t>
            </w:r>
          </w:p>
        </w:tc>
        <w:tc>
          <w:tcPr>
            <w:tcW w:w="1276" w:type="dxa"/>
            <w:tcBorders>
              <w:top w:val="single" w:sz="12" w:space="0" w:color="auto"/>
              <w:left w:val="nil"/>
              <w:bottom w:val="single" w:sz="12" w:space="0" w:color="auto"/>
              <w:right w:val="single" w:sz="12" w:space="0" w:color="auto"/>
            </w:tcBorders>
            <w:shd w:val="clear" w:color="auto" w:fill="auto"/>
            <w:vAlign w:val="bottom"/>
            <w:hideMark/>
          </w:tcPr>
          <w:p w14:paraId="79E567E1" w14:textId="77777777" w:rsidR="00596894" w:rsidRPr="003A1E7A" w:rsidRDefault="00596894" w:rsidP="00870BFD">
            <w:pPr>
              <w:pStyle w:val="Brezrazmikov"/>
              <w:spacing w:line="276" w:lineRule="auto"/>
              <w:jc w:val="both"/>
              <w:rPr>
                <w:rFonts w:asciiTheme="minorHAnsi" w:hAnsiTheme="minorHAnsi" w:cstheme="minorHAnsi"/>
                <w:sz w:val="22"/>
                <w:szCs w:val="22"/>
              </w:rPr>
            </w:pPr>
            <w:r w:rsidRPr="003A1E7A">
              <w:rPr>
                <w:rFonts w:asciiTheme="minorHAnsi" w:hAnsiTheme="minorHAnsi" w:cstheme="minorHAnsi"/>
                <w:sz w:val="22"/>
                <w:szCs w:val="22"/>
              </w:rPr>
              <w:t> </w:t>
            </w:r>
          </w:p>
        </w:tc>
      </w:tr>
    </w:tbl>
    <w:p w14:paraId="5431B818" w14:textId="77777777" w:rsidR="004C58A9" w:rsidRPr="00B92D94" w:rsidRDefault="004C58A9" w:rsidP="00492868">
      <w:pPr>
        <w:spacing w:after="0" w:line="240" w:lineRule="auto"/>
        <w:jc w:val="both"/>
        <w:rPr>
          <w:rFonts w:cs="Arial"/>
          <w:b/>
        </w:rPr>
      </w:pPr>
    </w:p>
    <w:p w14:paraId="127057C0" w14:textId="66852201" w:rsidR="004C58A9" w:rsidRPr="003224F7" w:rsidRDefault="004C58A9" w:rsidP="00492868">
      <w:pPr>
        <w:widowControl w:val="0"/>
        <w:overflowPunct w:val="0"/>
        <w:autoSpaceDE w:val="0"/>
        <w:autoSpaceDN w:val="0"/>
        <w:adjustRightInd w:val="0"/>
        <w:spacing w:after="0" w:line="240" w:lineRule="auto"/>
        <w:ind w:right="20"/>
        <w:jc w:val="both"/>
        <w:rPr>
          <w:rFonts w:cs="Arial"/>
        </w:rPr>
      </w:pPr>
      <w:r w:rsidRPr="003224F7">
        <w:rPr>
          <w:rFonts w:cs="Arial"/>
        </w:rPr>
        <w:t>Doseganje vsakega specifičnega cilja se točkuje. Maksimalno število točk pri specifičnih merilih je</w:t>
      </w:r>
      <w:r w:rsidR="0097166C">
        <w:rPr>
          <w:rFonts w:cs="Arial"/>
        </w:rPr>
        <w:t xml:space="preserve"> 100</w:t>
      </w:r>
      <w:r w:rsidR="008A0DD7" w:rsidRPr="003224F7">
        <w:rPr>
          <w:rFonts w:cs="Arial"/>
        </w:rPr>
        <w:t xml:space="preserve"> </w:t>
      </w:r>
      <w:r w:rsidRPr="003224F7">
        <w:rPr>
          <w:rFonts w:cs="Arial"/>
        </w:rPr>
        <w:t>točk. Spodnja meja, ki jo mora operacija doseči</w:t>
      </w:r>
      <w:r w:rsidR="00AE24C4" w:rsidRPr="003224F7">
        <w:rPr>
          <w:rFonts w:cs="Arial"/>
        </w:rPr>
        <w:t xml:space="preserve">, da se lahko sofinancira </w:t>
      </w:r>
      <w:r w:rsidRPr="003224F7">
        <w:rPr>
          <w:rFonts w:cs="Arial"/>
        </w:rPr>
        <w:t xml:space="preserve">je </w:t>
      </w:r>
      <w:r w:rsidR="003224F7" w:rsidRPr="003224F7">
        <w:rPr>
          <w:rFonts w:cs="Arial"/>
        </w:rPr>
        <w:t>60</w:t>
      </w:r>
      <w:r w:rsidR="00AC6079" w:rsidRPr="003224F7">
        <w:rPr>
          <w:rFonts w:cs="Arial"/>
        </w:rPr>
        <w:t xml:space="preserve"> </w:t>
      </w:r>
      <w:r w:rsidRPr="003224F7">
        <w:rPr>
          <w:rFonts w:cs="Arial"/>
        </w:rPr>
        <w:t>točk.</w:t>
      </w:r>
    </w:p>
    <w:p w14:paraId="7AE30ADB" w14:textId="77777777" w:rsidR="0097166C" w:rsidRPr="00B92D94" w:rsidRDefault="0097166C" w:rsidP="00693BE7">
      <w:pPr>
        <w:widowControl w:val="0"/>
        <w:autoSpaceDE w:val="0"/>
        <w:autoSpaceDN w:val="0"/>
        <w:adjustRightInd w:val="0"/>
        <w:spacing w:after="0" w:line="240" w:lineRule="auto"/>
        <w:jc w:val="both"/>
        <w:rPr>
          <w:rFonts w:cs="Arial"/>
          <w:highlight w:val="yellow"/>
        </w:rPr>
      </w:pPr>
    </w:p>
    <w:p w14:paraId="732476E8" w14:textId="77777777" w:rsidR="004C58A9" w:rsidRPr="00B92D94" w:rsidRDefault="004C58A9" w:rsidP="00BD58E1">
      <w:pPr>
        <w:spacing w:after="0" w:line="240" w:lineRule="auto"/>
        <w:jc w:val="both"/>
        <w:rPr>
          <w:rFonts w:cs="Arial"/>
        </w:rPr>
      </w:pPr>
      <w:r w:rsidRPr="00B92D94">
        <w:rPr>
          <w:rFonts w:cs="Arial"/>
          <w:bCs/>
        </w:rPr>
        <w:t xml:space="preserve">Za </w:t>
      </w:r>
      <w:r w:rsidRPr="00B92D94">
        <w:rPr>
          <w:rFonts w:cs="Arial"/>
        </w:rPr>
        <w:t>operacij</w:t>
      </w:r>
      <w:r w:rsidR="0097166C">
        <w:rPr>
          <w:rFonts w:cs="Arial"/>
        </w:rPr>
        <w:t>e</w:t>
      </w:r>
      <w:r w:rsidRPr="00B92D94">
        <w:rPr>
          <w:rFonts w:cs="Arial"/>
        </w:rPr>
        <w:t xml:space="preserve"> je pomembno, da so cilji, izvedbene aktivnosti, kazalci uspešnosti ter finančna in terminska izvedljivost operacije, jasno določeni. Zelo pomembno je, da je opis in obseg stroškov skladen z vsebino operacije. Prav tako je pomemben učinek operacije na izvajanje celotne </w:t>
      </w:r>
      <w:r w:rsidR="00DD68A3">
        <w:rPr>
          <w:rFonts w:cs="Arial"/>
        </w:rPr>
        <w:t>l</w:t>
      </w:r>
      <w:r w:rsidRPr="00B92D94">
        <w:rPr>
          <w:rFonts w:cs="Arial"/>
        </w:rPr>
        <w:t>okalne razvojne strategije, aktivna vključenost lokalnega prebivalstva in institucij, inovativen pristop ali vsebina operacije ter trajnostna naravnanost projektnih aktivnosti in rezultatov.</w:t>
      </w:r>
    </w:p>
    <w:p w14:paraId="58F28C27" w14:textId="77777777" w:rsidR="004C58A9" w:rsidRPr="00B92D94" w:rsidRDefault="004C58A9" w:rsidP="00693BE7">
      <w:pPr>
        <w:widowControl w:val="0"/>
        <w:autoSpaceDE w:val="0"/>
        <w:autoSpaceDN w:val="0"/>
        <w:adjustRightInd w:val="0"/>
        <w:spacing w:after="0" w:line="240" w:lineRule="auto"/>
        <w:jc w:val="both"/>
        <w:rPr>
          <w:rFonts w:cs="Arial"/>
          <w:highlight w:val="yellow"/>
        </w:rPr>
      </w:pPr>
    </w:p>
    <w:p w14:paraId="6BF7A755" w14:textId="77777777" w:rsidR="004C58A9" w:rsidRPr="00B92D94" w:rsidRDefault="004C58A9" w:rsidP="00693BE7">
      <w:pPr>
        <w:widowControl w:val="0"/>
        <w:autoSpaceDE w:val="0"/>
        <w:autoSpaceDN w:val="0"/>
        <w:adjustRightInd w:val="0"/>
        <w:spacing w:after="0" w:line="240" w:lineRule="auto"/>
        <w:jc w:val="both"/>
        <w:rPr>
          <w:rFonts w:cs="Arial"/>
          <w:highlight w:val="yellow"/>
        </w:rPr>
      </w:pPr>
    </w:p>
    <w:p w14:paraId="16DB48B0" w14:textId="77777777" w:rsidR="004C58A9" w:rsidRPr="00B92D94" w:rsidRDefault="004C58A9" w:rsidP="0049123E">
      <w:pPr>
        <w:pStyle w:val="Odstavekseznama"/>
        <w:widowControl w:val="0"/>
        <w:numPr>
          <w:ilvl w:val="0"/>
          <w:numId w:val="10"/>
        </w:numPr>
        <w:autoSpaceDE w:val="0"/>
        <w:autoSpaceDN w:val="0"/>
        <w:adjustRightInd w:val="0"/>
        <w:spacing w:after="0" w:line="240" w:lineRule="auto"/>
        <w:jc w:val="both"/>
        <w:rPr>
          <w:rFonts w:cs="Arial"/>
          <w:b/>
          <w:bCs/>
          <w:u w:val="single"/>
        </w:rPr>
      </w:pPr>
      <w:r w:rsidRPr="00B92D94">
        <w:rPr>
          <w:rFonts w:cs="Arial"/>
          <w:b/>
          <w:bCs/>
          <w:u w:val="single"/>
        </w:rPr>
        <w:t>ROKI IN NAČIN PRIJAVE</w:t>
      </w:r>
    </w:p>
    <w:p w14:paraId="7580557C" w14:textId="77777777" w:rsidR="004C58A9" w:rsidRPr="00B92D94" w:rsidRDefault="004C58A9" w:rsidP="00693BE7">
      <w:pPr>
        <w:widowControl w:val="0"/>
        <w:autoSpaceDE w:val="0"/>
        <w:autoSpaceDN w:val="0"/>
        <w:adjustRightInd w:val="0"/>
        <w:spacing w:after="0" w:line="240" w:lineRule="auto"/>
        <w:jc w:val="both"/>
        <w:rPr>
          <w:rFonts w:cs="Arial"/>
        </w:rPr>
      </w:pPr>
    </w:p>
    <w:p w14:paraId="575C762C" w14:textId="5271AA63" w:rsidR="004C58A9" w:rsidRPr="00AF2ECF" w:rsidRDefault="00EE25D4" w:rsidP="00693BE7">
      <w:pPr>
        <w:widowControl w:val="0"/>
        <w:overflowPunct w:val="0"/>
        <w:autoSpaceDE w:val="0"/>
        <w:autoSpaceDN w:val="0"/>
        <w:adjustRightInd w:val="0"/>
        <w:spacing w:after="0" w:line="240" w:lineRule="auto"/>
        <w:ind w:left="7"/>
        <w:jc w:val="both"/>
        <w:rPr>
          <w:rFonts w:cs="Arial"/>
        </w:rPr>
      </w:pPr>
      <w:r w:rsidRPr="00AF2ECF">
        <w:rPr>
          <w:rFonts w:cs="Arial"/>
        </w:rPr>
        <w:t xml:space="preserve">Vlogo na javni poziv je potrebno poslati </w:t>
      </w:r>
      <w:r w:rsidRPr="00AF2ECF">
        <w:rPr>
          <w:rFonts w:cs="Arial"/>
          <w:b/>
        </w:rPr>
        <w:t>priporočeno po pošti (šteje se dan oddaje na pošti)</w:t>
      </w:r>
      <w:r w:rsidRPr="00AF2ECF">
        <w:rPr>
          <w:rFonts w:cs="Arial"/>
        </w:rPr>
        <w:t xml:space="preserve"> na naslov LAS Po </w:t>
      </w:r>
      <w:r w:rsidRPr="00A60C79">
        <w:rPr>
          <w:rFonts w:cs="Arial"/>
        </w:rPr>
        <w:t xml:space="preserve">poteh dediščine od Turjaka do Kolpe, Vodilni partner: RC Kočevje Ribnica d.o.o., Trata XIV 6a, 1330 Kočevje, </w:t>
      </w:r>
      <w:r w:rsidRPr="00A60C79">
        <w:rPr>
          <w:rFonts w:cs="Arial"/>
          <w:b/>
        </w:rPr>
        <w:t xml:space="preserve">do </w:t>
      </w:r>
      <w:r w:rsidR="009F222E" w:rsidRPr="00A60C79">
        <w:rPr>
          <w:rFonts w:cs="Arial"/>
          <w:b/>
        </w:rPr>
        <w:t>15</w:t>
      </w:r>
      <w:r w:rsidR="009A250A" w:rsidRPr="00A60C79">
        <w:rPr>
          <w:rFonts w:cs="Arial"/>
          <w:b/>
        </w:rPr>
        <w:t xml:space="preserve">. </w:t>
      </w:r>
      <w:r w:rsidR="009F222E" w:rsidRPr="00A60C79">
        <w:rPr>
          <w:rFonts w:cs="Arial"/>
          <w:b/>
        </w:rPr>
        <w:t>5</w:t>
      </w:r>
      <w:r w:rsidR="009A250A" w:rsidRPr="00A60C79">
        <w:rPr>
          <w:rFonts w:cs="Arial"/>
          <w:b/>
        </w:rPr>
        <w:t xml:space="preserve">. 2020 </w:t>
      </w:r>
      <w:r w:rsidRPr="00A60C79">
        <w:rPr>
          <w:rFonts w:cs="Arial"/>
        </w:rPr>
        <w:t xml:space="preserve">ali </w:t>
      </w:r>
      <w:r w:rsidRPr="00A60C79">
        <w:rPr>
          <w:rFonts w:cs="Arial"/>
          <w:b/>
        </w:rPr>
        <w:t xml:space="preserve">osebno dostaviti </w:t>
      </w:r>
      <w:r w:rsidRPr="00A60C79">
        <w:rPr>
          <w:rFonts w:cs="Arial"/>
        </w:rPr>
        <w:t xml:space="preserve">med ponedeljkom in petkom med 9. in 11. uro ter med 12. in 15. uro v prostore vodilnega partnerja na naslov RC Kočevje Ribnica d.o.o., Trata XIV 6a, 1330 Kočevje in najkasneje </w:t>
      </w:r>
      <w:r w:rsidRPr="00A60C79">
        <w:rPr>
          <w:rFonts w:cs="Arial"/>
          <w:b/>
        </w:rPr>
        <w:t xml:space="preserve">do </w:t>
      </w:r>
      <w:r w:rsidR="009F222E" w:rsidRPr="00A60C79">
        <w:rPr>
          <w:rFonts w:cs="Arial"/>
          <w:b/>
        </w:rPr>
        <w:t>15</w:t>
      </w:r>
      <w:r w:rsidR="009A250A" w:rsidRPr="00A60C79">
        <w:rPr>
          <w:rFonts w:cs="Arial"/>
          <w:b/>
        </w:rPr>
        <w:t xml:space="preserve">. </w:t>
      </w:r>
      <w:r w:rsidR="009F222E" w:rsidRPr="00A60C79">
        <w:rPr>
          <w:rFonts w:cs="Arial"/>
          <w:b/>
        </w:rPr>
        <w:t xml:space="preserve">5. </w:t>
      </w:r>
      <w:r w:rsidR="009A250A" w:rsidRPr="00A60C79">
        <w:rPr>
          <w:rFonts w:cs="Arial"/>
          <w:b/>
        </w:rPr>
        <w:t xml:space="preserve">2020, do </w:t>
      </w:r>
      <w:r w:rsidR="00AA6B80" w:rsidRPr="00A60C79">
        <w:rPr>
          <w:rFonts w:cs="Arial"/>
          <w:b/>
        </w:rPr>
        <w:t>12</w:t>
      </w:r>
      <w:r w:rsidR="009A250A" w:rsidRPr="00A60C79">
        <w:rPr>
          <w:rFonts w:cs="Arial"/>
          <w:b/>
        </w:rPr>
        <w:t>. ure.</w:t>
      </w:r>
      <w:r w:rsidR="009A250A" w:rsidRPr="00AF2ECF">
        <w:rPr>
          <w:rFonts w:cs="Arial"/>
          <w:b/>
        </w:rPr>
        <w:t xml:space="preserve"> </w:t>
      </w:r>
    </w:p>
    <w:p w14:paraId="112E6734" w14:textId="77777777" w:rsidR="00EE25D4" w:rsidRPr="00AF2ECF" w:rsidRDefault="00EE25D4" w:rsidP="00693BE7">
      <w:pPr>
        <w:widowControl w:val="0"/>
        <w:overflowPunct w:val="0"/>
        <w:autoSpaceDE w:val="0"/>
        <w:autoSpaceDN w:val="0"/>
        <w:adjustRightInd w:val="0"/>
        <w:spacing w:after="0" w:line="240" w:lineRule="auto"/>
        <w:ind w:left="7"/>
        <w:jc w:val="both"/>
        <w:rPr>
          <w:rFonts w:asciiTheme="minorHAnsi" w:hAnsiTheme="minorHAnsi" w:cs="Arial"/>
        </w:rPr>
      </w:pPr>
    </w:p>
    <w:p w14:paraId="3C39FAFA" w14:textId="77777777" w:rsidR="00EE25D4" w:rsidRPr="00AF2ECF" w:rsidRDefault="00EE25D4" w:rsidP="00EE25D4">
      <w:pPr>
        <w:widowControl w:val="0"/>
        <w:overflowPunct w:val="0"/>
        <w:autoSpaceDE w:val="0"/>
        <w:autoSpaceDN w:val="0"/>
        <w:adjustRightInd w:val="0"/>
        <w:spacing w:after="0" w:line="240" w:lineRule="auto"/>
        <w:ind w:left="7"/>
        <w:jc w:val="both"/>
        <w:rPr>
          <w:rFonts w:asciiTheme="minorHAnsi" w:hAnsiTheme="minorHAnsi" w:cs="Arial"/>
        </w:rPr>
      </w:pPr>
      <w:r w:rsidRPr="00AF2ECF">
        <w:rPr>
          <w:rFonts w:asciiTheme="minorHAnsi" w:hAnsiTheme="minorHAnsi" w:cs="Arial"/>
        </w:rPr>
        <w:t>Vloga se vlaga pisno in v elektronski obliki na obrazcu, ki je del razpisne dokumentacije. Elektronska različica vloge (oddana na CD-</w:t>
      </w:r>
      <w:proofErr w:type="spellStart"/>
      <w:r w:rsidRPr="00AF2ECF">
        <w:rPr>
          <w:rFonts w:asciiTheme="minorHAnsi" w:hAnsiTheme="minorHAnsi" w:cs="Arial"/>
        </w:rPr>
        <w:t>rom</w:t>
      </w:r>
      <w:proofErr w:type="spellEnd"/>
      <w:r w:rsidRPr="00AF2ECF">
        <w:rPr>
          <w:rFonts w:asciiTheme="minorHAnsi" w:hAnsiTheme="minorHAnsi" w:cs="Arial"/>
        </w:rPr>
        <w:t xml:space="preserve"> ali USB ključu) mora biti enaka vlogi v papirnati obliki. V primeru razlik se bo upoštevala pisna (tiskana) oblika vloge.</w:t>
      </w:r>
    </w:p>
    <w:p w14:paraId="175E0E6E" w14:textId="77777777" w:rsidR="004C58A9" w:rsidRPr="00AF2ECF" w:rsidRDefault="004C58A9" w:rsidP="00693BE7">
      <w:pPr>
        <w:widowControl w:val="0"/>
        <w:overflowPunct w:val="0"/>
        <w:autoSpaceDE w:val="0"/>
        <w:autoSpaceDN w:val="0"/>
        <w:adjustRightInd w:val="0"/>
        <w:spacing w:after="0" w:line="240" w:lineRule="auto"/>
        <w:ind w:left="7"/>
        <w:jc w:val="both"/>
        <w:rPr>
          <w:rFonts w:cs="Arial"/>
        </w:rPr>
      </w:pPr>
    </w:p>
    <w:p w14:paraId="0E5C61FD" w14:textId="77777777" w:rsidR="004C58A9" w:rsidRPr="00AF2ECF" w:rsidRDefault="004C58A9" w:rsidP="00693BE7">
      <w:pPr>
        <w:widowControl w:val="0"/>
        <w:overflowPunct w:val="0"/>
        <w:autoSpaceDE w:val="0"/>
        <w:autoSpaceDN w:val="0"/>
        <w:adjustRightInd w:val="0"/>
        <w:spacing w:after="0" w:line="240" w:lineRule="auto"/>
        <w:ind w:left="7"/>
        <w:jc w:val="both"/>
        <w:rPr>
          <w:rFonts w:cs="Arial"/>
        </w:rPr>
      </w:pPr>
      <w:r w:rsidRPr="00AF2ECF">
        <w:rPr>
          <w:rFonts w:cs="Arial"/>
        </w:rPr>
        <w:t>Sestavni deli vloge morajo biti speti ali vloženi v mapo po vrstnem redu. Na ovojnici vloge mora biti razvidno:</w:t>
      </w:r>
    </w:p>
    <w:p w14:paraId="0927DA17" w14:textId="77777777" w:rsidR="004C58A9" w:rsidRPr="00AF2ECF" w:rsidRDefault="004C58A9" w:rsidP="00C53340">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AF2ECF">
        <w:rPr>
          <w:rFonts w:cs="Arial"/>
        </w:rPr>
        <w:t>naslov vlagatelja</w:t>
      </w:r>
      <w:r w:rsidR="00EE25D4" w:rsidRPr="00AF2ECF">
        <w:rPr>
          <w:rFonts w:cs="Arial"/>
        </w:rPr>
        <w:t>/prijavitelja</w:t>
      </w:r>
      <w:r w:rsidRPr="00AF2ECF">
        <w:rPr>
          <w:rFonts w:cs="Arial"/>
        </w:rPr>
        <w:t>,</w:t>
      </w:r>
    </w:p>
    <w:p w14:paraId="58E65A27" w14:textId="77777777" w:rsidR="004C58A9" w:rsidRPr="00AF2ECF" w:rsidRDefault="004C58A9" w:rsidP="00C53340">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AF2ECF">
        <w:rPr>
          <w:rFonts w:cs="Arial"/>
        </w:rPr>
        <w:t>datum oddaje vloge, ki ga označi pošta (če se pošilja po pošti) ali tajništvo vodilnega partnerja (če se dostavi osebno),</w:t>
      </w:r>
    </w:p>
    <w:p w14:paraId="181D740B" w14:textId="77777777" w:rsidR="004C58A9" w:rsidRPr="00AF2ECF" w:rsidRDefault="004C58A9" w:rsidP="00C53340">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AF2ECF">
        <w:rPr>
          <w:rFonts w:cs="Arial"/>
        </w:rPr>
        <w:t xml:space="preserve">oznaka, ki se glasi: </w:t>
      </w:r>
      <w:r w:rsidR="004A7049" w:rsidRPr="00AF2ECF">
        <w:rPr>
          <w:rFonts w:cs="Arial"/>
        </w:rPr>
        <w:t>»</w:t>
      </w:r>
      <w:bookmarkStart w:id="44" w:name="_Hlk22900935"/>
      <w:r w:rsidRPr="00AF2ECF">
        <w:rPr>
          <w:rFonts w:cs="Arial"/>
          <w:b/>
          <w:bCs/>
        </w:rPr>
        <w:t xml:space="preserve">Ne odpiraj – vloga na </w:t>
      </w:r>
      <w:r w:rsidR="00896CD7" w:rsidRPr="00AF2ECF">
        <w:rPr>
          <w:rFonts w:cs="Arial"/>
          <w:b/>
          <w:bCs/>
        </w:rPr>
        <w:t>6</w:t>
      </w:r>
      <w:r w:rsidR="00C0285F" w:rsidRPr="00AF2ECF">
        <w:rPr>
          <w:rFonts w:cs="Arial"/>
          <w:b/>
          <w:bCs/>
        </w:rPr>
        <w:t xml:space="preserve">. </w:t>
      </w:r>
      <w:r w:rsidRPr="00AF2ECF">
        <w:rPr>
          <w:rFonts w:cs="Arial"/>
          <w:b/>
          <w:bCs/>
        </w:rPr>
        <w:t>javni poziv LAS</w:t>
      </w:r>
      <w:bookmarkEnd w:id="44"/>
      <w:r w:rsidRPr="00AF2ECF">
        <w:rPr>
          <w:rFonts w:cs="Arial"/>
          <w:b/>
          <w:bCs/>
        </w:rPr>
        <w:t xml:space="preserve">«. </w:t>
      </w:r>
      <w:r w:rsidRPr="00AF2ECF">
        <w:rPr>
          <w:rFonts w:cs="Arial"/>
          <w:bCs/>
        </w:rPr>
        <w:t xml:space="preserve">Na ovojnici je lahko namesto tega </w:t>
      </w:r>
      <w:r w:rsidRPr="00AF2ECF">
        <w:rPr>
          <w:rFonts w:cs="Arial"/>
        </w:rPr>
        <w:t>oprema kuverte, ki je del razpisne dokumentacije.</w:t>
      </w:r>
    </w:p>
    <w:p w14:paraId="3CF996B9" w14:textId="77777777" w:rsidR="004C58A9" w:rsidRPr="00B92D94" w:rsidRDefault="004C58A9" w:rsidP="00693BE7">
      <w:pPr>
        <w:widowControl w:val="0"/>
        <w:autoSpaceDE w:val="0"/>
        <w:autoSpaceDN w:val="0"/>
        <w:adjustRightInd w:val="0"/>
        <w:spacing w:after="0" w:line="240" w:lineRule="auto"/>
        <w:jc w:val="both"/>
        <w:rPr>
          <w:rFonts w:cs="Arial"/>
        </w:rPr>
      </w:pPr>
    </w:p>
    <w:p w14:paraId="4E18110C" w14:textId="77777777" w:rsidR="004C58A9" w:rsidRPr="00B92D94" w:rsidRDefault="004C58A9" w:rsidP="00693BE7">
      <w:pPr>
        <w:widowControl w:val="0"/>
        <w:autoSpaceDE w:val="0"/>
        <w:autoSpaceDN w:val="0"/>
        <w:adjustRightInd w:val="0"/>
        <w:spacing w:after="0" w:line="240" w:lineRule="auto"/>
        <w:ind w:left="7"/>
        <w:jc w:val="both"/>
        <w:rPr>
          <w:rFonts w:cs="Arial"/>
        </w:rPr>
      </w:pPr>
      <w:r w:rsidRPr="00B92D94">
        <w:rPr>
          <w:rFonts w:cs="Arial"/>
        </w:rPr>
        <w:t>Vloga mora biti napisana v slovenskem jeziku, finančni izračuni pa morajo biti v evrih (EUR).</w:t>
      </w:r>
    </w:p>
    <w:p w14:paraId="0C52CB09" w14:textId="77777777" w:rsidR="004C58A9" w:rsidRPr="00B92D94" w:rsidRDefault="004C58A9" w:rsidP="00693BE7">
      <w:pPr>
        <w:widowControl w:val="0"/>
        <w:autoSpaceDE w:val="0"/>
        <w:autoSpaceDN w:val="0"/>
        <w:adjustRightInd w:val="0"/>
        <w:spacing w:after="0" w:line="240" w:lineRule="auto"/>
        <w:jc w:val="both"/>
        <w:rPr>
          <w:rFonts w:cs="Arial"/>
        </w:rPr>
      </w:pPr>
    </w:p>
    <w:p w14:paraId="5F43CB4B" w14:textId="77777777" w:rsidR="004C58A9" w:rsidRPr="00B92D94" w:rsidRDefault="004C58A9" w:rsidP="00693BE7">
      <w:pPr>
        <w:widowControl w:val="0"/>
        <w:overflowPunct w:val="0"/>
        <w:autoSpaceDE w:val="0"/>
        <w:autoSpaceDN w:val="0"/>
        <w:adjustRightInd w:val="0"/>
        <w:spacing w:after="0" w:line="240" w:lineRule="auto"/>
        <w:ind w:left="7" w:right="20"/>
        <w:jc w:val="both"/>
        <w:rPr>
          <w:rFonts w:cs="Arial"/>
        </w:rPr>
      </w:pPr>
      <w:r w:rsidRPr="00B92D94">
        <w:rPr>
          <w:rFonts w:cs="Arial"/>
        </w:rPr>
        <w:t>Vloga mora biti v skladu z zahtevami tega javnega poziva izpolnjena, podpisana in žigosana, kjer je to zahtevano.</w:t>
      </w:r>
    </w:p>
    <w:p w14:paraId="46DAF0D6" w14:textId="77777777" w:rsidR="004C58A9" w:rsidRPr="00B92D94" w:rsidRDefault="004C58A9" w:rsidP="00693BE7">
      <w:pPr>
        <w:widowControl w:val="0"/>
        <w:autoSpaceDE w:val="0"/>
        <w:autoSpaceDN w:val="0"/>
        <w:adjustRightInd w:val="0"/>
        <w:spacing w:after="0" w:line="240" w:lineRule="auto"/>
        <w:jc w:val="both"/>
        <w:rPr>
          <w:rFonts w:cs="Arial"/>
        </w:rPr>
      </w:pPr>
    </w:p>
    <w:p w14:paraId="58560D7E" w14:textId="65E329EB" w:rsidR="00DD68A3" w:rsidRPr="00A60C79" w:rsidRDefault="004C58A9" w:rsidP="00693BE7">
      <w:pPr>
        <w:widowControl w:val="0"/>
        <w:autoSpaceDE w:val="0"/>
        <w:autoSpaceDN w:val="0"/>
        <w:adjustRightInd w:val="0"/>
        <w:spacing w:after="0" w:line="240" w:lineRule="auto"/>
        <w:jc w:val="both"/>
        <w:rPr>
          <w:rFonts w:cs="Arial"/>
          <w:b/>
          <w:bCs/>
        </w:rPr>
      </w:pPr>
      <w:r w:rsidRPr="00A60C79">
        <w:rPr>
          <w:rFonts w:cs="Arial"/>
          <w:b/>
          <w:bCs/>
        </w:rPr>
        <w:t xml:space="preserve">Šteje se, da je vloga </w:t>
      </w:r>
      <w:r w:rsidR="00DD68A3" w:rsidRPr="00A60C79">
        <w:rPr>
          <w:rFonts w:cs="Arial"/>
          <w:b/>
          <w:bCs/>
        </w:rPr>
        <w:t>pravočasna, če je p</w:t>
      </w:r>
      <w:r w:rsidRPr="00A60C79">
        <w:rPr>
          <w:rFonts w:cs="Arial"/>
          <w:b/>
          <w:bCs/>
        </w:rPr>
        <w:t xml:space="preserve">o pošti </w:t>
      </w:r>
      <w:r w:rsidR="00DD68A3" w:rsidRPr="00A60C79">
        <w:rPr>
          <w:rFonts w:cs="Arial"/>
          <w:b/>
          <w:bCs/>
          <w:u w:val="single"/>
        </w:rPr>
        <w:t xml:space="preserve">oddana priporočeno do </w:t>
      </w:r>
      <w:r w:rsidR="009F222E" w:rsidRPr="00A60C79">
        <w:rPr>
          <w:rFonts w:cs="Arial"/>
          <w:b/>
          <w:u w:val="single"/>
        </w:rPr>
        <w:t>15</w:t>
      </w:r>
      <w:r w:rsidR="009A250A" w:rsidRPr="00A60C79">
        <w:rPr>
          <w:rFonts w:cs="Arial"/>
          <w:b/>
          <w:u w:val="single"/>
        </w:rPr>
        <w:t xml:space="preserve">. </w:t>
      </w:r>
      <w:r w:rsidR="009F222E" w:rsidRPr="00A60C79">
        <w:rPr>
          <w:rFonts w:cs="Arial"/>
          <w:b/>
          <w:u w:val="single"/>
        </w:rPr>
        <w:t>5</w:t>
      </w:r>
      <w:r w:rsidR="009A250A" w:rsidRPr="00A60C79">
        <w:rPr>
          <w:rFonts w:cs="Arial"/>
          <w:b/>
          <w:u w:val="single"/>
        </w:rPr>
        <w:t>. 2020</w:t>
      </w:r>
      <w:r w:rsidR="00DD68A3" w:rsidRPr="00A60C79">
        <w:rPr>
          <w:rFonts w:cs="Arial"/>
          <w:b/>
          <w:u w:val="single"/>
        </w:rPr>
        <w:t>.</w:t>
      </w:r>
    </w:p>
    <w:p w14:paraId="78508D1C" w14:textId="7C2875D6" w:rsidR="004C58A9" w:rsidRPr="00A60C79" w:rsidRDefault="004C58A9" w:rsidP="00693BE7">
      <w:pPr>
        <w:widowControl w:val="0"/>
        <w:autoSpaceDE w:val="0"/>
        <w:autoSpaceDN w:val="0"/>
        <w:adjustRightInd w:val="0"/>
        <w:spacing w:after="0" w:line="240" w:lineRule="auto"/>
        <w:jc w:val="both"/>
        <w:rPr>
          <w:rFonts w:cs="Arial"/>
        </w:rPr>
      </w:pPr>
      <w:r w:rsidRPr="00A60C79">
        <w:rPr>
          <w:rFonts w:cs="Arial"/>
          <w:b/>
          <w:bCs/>
        </w:rPr>
        <w:t xml:space="preserve">Šteje se, da je vloga pravočasna, če je bila oddana osebno na zgoraj navedenem naslovu </w:t>
      </w:r>
      <w:r w:rsidR="00DD68A3" w:rsidRPr="00A60C79">
        <w:rPr>
          <w:rFonts w:cs="Arial"/>
          <w:b/>
          <w:u w:val="single"/>
        </w:rPr>
        <w:t xml:space="preserve">do </w:t>
      </w:r>
      <w:bookmarkStart w:id="45" w:name="page13"/>
      <w:bookmarkEnd w:id="45"/>
      <w:r w:rsidR="009F222E" w:rsidRPr="00A60C79">
        <w:rPr>
          <w:rFonts w:cs="Arial"/>
          <w:b/>
          <w:u w:val="single"/>
        </w:rPr>
        <w:t>15</w:t>
      </w:r>
      <w:r w:rsidR="009A250A" w:rsidRPr="00A60C79">
        <w:rPr>
          <w:rFonts w:cs="Arial"/>
          <w:b/>
          <w:u w:val="single"/>
        </w:rPr>
        <w:t xml:space="preserve">. </w:t>
      </w:r>
      <w:r w:rsidR="009F222E" w:rsidRPr="00A60C79">
        <w:rPr>
          <w:rFonts w:cs="Arial"/>
          <w:b/>
          <w:u w:val="single"/>
        </w:rPr>
        <w:t>5</w:t>
      </w:r>
      <w:r w:rsidR="009A250A" w:rsidRPr="00A60C79">
        <w:rPr>
          <w:rFonts w:cs="Arial"/>
          <w:b/>
          <w:u w:val="single"/>
        </w:rPr>
        <w:t xml:space="preserve">. 2020, do </w:t>
      </w:r>
      <w:r w:rsidR="00AA6B80" w:rsidRPr="00A60C79">
        <w:rPr>
          <w:rFonts w:cs="Arial"/>
          <w:b/>
          <w:u w:val="single"/>
        </w:rPr>
        <w:t>12</w:t>
      </w:r>
      <w:r w:rsidR="009A250A" w:rsidRPr="00A60C79">
        <w:rPr>
          <w:rFonts w:cs="Arial"/>
          <w:b/>
          <w:u w:val="single"/>
        </w:rPr>
        <w:t>. ure.</w:t>
      </w:r>
    </w:p>
    <w:p w14:paraId="4542726B" w14:textId="29DDDB8C" w:rsidR="004C58A9" w:rsidRPr="00A60C79" w:rsidRDefault="004C58A9" w:rsidP="00693BE7">
      <w:pPr>
        <w:widowControl w:val="0"/>
        <w:autoSpaceDE w:val="0"/>
        <w:autoSpaceDN w:val="0"/>
        <w:adjustRightInd w:val="0"/>
        <w:spacing w:after="0" w:line="240" w:lineRule="auto"/>
        <w:jc w:val="both"/>
        <w:rPr>
          <w:rFonts w:cs="Arial"/>
        </w:rPr>
      </w:pPr>
    </w:p>
    <w:p w14:paraId="3F3C5324" w14:textId="084E5849" w:rsidR="007B7F1E" w:rsidRDefault="007B7F1E" w:rsidP="00693BE7">
      <w:pPr>
        <w:widowControl w:val="0"/>
        <w:autoSpaceDE w:val="0"/>
        <w:autoSpaceDN w:val="0"/>
        <w:adjustRightInd w:val="0"/>
        <w:spacing w:after="0" w:line="240" w:lineRule="auto"/>
        <w:jc w:val="both"/>
        <w:rPr>
          <w:rFonts w:cs="Arial"/>
          <w:highlight w:val="yellow"/>
        </w:rPr>
      </w:pPr>
    </w:p>
    <w:p w14:paraId="409D9195" w14:textId="77777777" w:rsidR="007B7F1E" w:rsidRPr="00B92D94" w:rsidRDefault="007B7F1E" w:rsidP="00693BE7">
      <w:pPr>
        <w:widowControl w:val="0"/>
        <w:autoSpaceDE w:val="0"/>
        <w:autoSpaceDN w:val="0"/>
        <w:adjustRightInd w:val="0"/>
        <w:spacing w:after="0" w:line="240" w:lineRule="auto"/>
        <w:jc w:val="both"/>
        <w:rPr>
          <w:rFonts w:cs="Arial"/>
          <w:highlight w:val="yellow"/>
        </w:rPr>
      </w:pPr>
    </w:p>
    <w:p w14:paraId="212C4778" w14:textId="77777777" w:rsidR="004C58A9" w:rsidRPr="00B92D94" w:rsidRDefault="004C58A9" w:rsidP="0049123E">
      <w:pPr>
        <w:pStyle w:val="Odstavekseznama"/>
        <w:widowControl w:val="0"/>
        <w:numPr>
          <w:ilvl w:val="0"/>
          <w:numId w:val="10"/>
        </w:numPr>
        <w:autoSpaceDE w:val="0"/>
        <w:autoSpaceDN w:val="0"/>
        <w:adjustRightInd w:val="0"/>
        <w:spacing w:after="0" w:line="240" w:lineRule="auto"/>
        <w:jc w:val="both"/>
        <w:rPr>
          <w:rFonts w:cs="Arial"/>
          <w:b/>
          <w:bCs/>
          <w:u w:val="single"/>
        </w:rPr>
      </w:pPr>
      <w:r w:rsidRPr="00B92D94">
        <w:rPr>
          <w:rFonts w:cs="Arial"/>
          <w:b/>
          <w:bCs/>
          <w:u w:val="single"/>
        </w:rPr>
        <w:lastRenderedPageBreak/>
        <w:t>OBRAVNAVA IN POSTOPEK ODOBRITVE OPERACIJ</w:t>
      </w:r>
    </w:p>
    <w:p w14:paraId="3ABE7CD8" w14:textId="77777777" w:rsidR="004C58A9" w:rsidRPr="00B92D94" w:rsidRDefault="004C58A9" w:rsidP="003007E7">
      <w:pPr>
        <w:widowControl w:val="0"/>
        <w:autoSpaceDE w:val="0"/>
        <w:autoSpaceDN w:val="0"/>
        <w:adjustRightInd w:val="0"/>
        <w:spacing w:after="0" w:line="240" w:lineRule="auto"/>
        <w:jc w:val="both"/>
        <w:rPr>
          <w:rFonts w:cs="Arial"/>
          <w:highlight w:val="yellow"/>
        </w:rPr>
      </w:pPr>
    </w:p>
    <w:p w14:paraId="38C8316D" w14:textId="77777777" w:rsidR="00EE25D4" w:rsidRPr="00EE25D4" w:rsidRDefault="00EE25D4" w:rsidP="00EE25D4">
      <w:pPr>
        <w:jc w:val="both"/>
      </w:pPr>
      <w:r w:rsidRPr="0023697E">
        <w:t xml:space="preserve">Operacije bodo izbrane na podlagi javnega poziva LAS, ki bo objavljen na spletni strani LAS: </w:t>
      </w:r>
      <w:hyperlink r:id="rId12" w:history="1">
        <w:r w:rsidRPr="0023697E">
          <w:rPr>
            <w:rStyle w:val="Hiperpovezava"/>
          </w:rPr>
          <w:t>http://las-ppd.si/</w:t>
        </w:r>
      </w:hyperlink>
    </w:p>
    <w:p w14:paraId="731CFCF5" w14:textId="77777777" w:rsidR="004C58A9" w:rsidRPr="00B92D94" w:rsidRDefault="004C58A9" w:rsidP="003007E7">
      <w:pPr>
        <w:widowControl w:val="0"/>
        <w:autoSpaceDE w:val="0"/>
        <w:autoSpaceDN w:val="0"/>
        <w:adjustRightInd w:val="0"/>
        <w:spacing w:after="0" w:line="240" w:lineRule="auto"/>
        <w:ind w:left="7"/>
        <w:jc w:val="both"/>
        <w:rPr>
          <w:rFonts w:cs="Arial"/>
        </w:rPr>
      </w:pPr>
      <w:bookmarkStart w:id="46" w:name="_Hlk31630917"/>
      <w:bookmarkStart w:id="47" w:name="_Hlk31713044"/>
      <w:r w:rsidRPr="00B92D94">
        <w:rPr>
          <w:rFonts w:cs="Arial"/>
        </w:rPr>
        <w:t>Postopek izbora operacije bo potekal na sledeč način:</w:t>
      </w:r>
    </w:p>
    <w:bookmarkEnd w:id="46"/>
    <w:p w14:paraId="3A214574" w14:textId="77777777" w:rsidR="004C58A9" w:rsidRPr="00B92D94" w:rsidRDefault="004C58A9" w:rsidP="003007E7">
      <w:pPr>
        <w:widowControl w:val="0"/>
        <w:autoSpaceDE w:val="0"/>
        <w:autoSpaceDN w:val="0"/>
        <w:adjustRightInd w:val="0"/>
        <w:spacing w:after="0" w:line="240" w:lineRule="auto"/>
        <w:jc w:val="both"/>
        <w:rPr>
          <w:rFonts w:cs="Arial"/>
          <w:highlight w:val="yellow"/>
        </w:rPr>
      </w:pPr>
    </w:p>
    <w:p w14:paraId="2972561F" w14:textId="47ABE89D" w:rsidR="004C58A9" w:rsidRPr="000950A3" w:rsidRDefault="004C58A9" w:rsidP="003007E7">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0950A3">
        <w:rPr>
          <w:rFonts w:cs="Arial"/>
        </w:rPr>
        <w:t>Odpiranje prejetih vlog za operacije bo v roku</w:t>
      </w:r>
      <w:r w:rsidR="00FD1F8D" w:rsidRPr="000950A3">
        <w:rPr>
          <w:rFonts w:cs="Arial"/>
        </w:rPr>
        <w:t xml:space="preserve"> osmih delovnih dneh od zaključka javnega poziva</w:t>
      </w:r>
      <w:r w:rsidRPr="000950A3">
        <w:rPr>
          <w:rFonts w:cs="Arial"/>
        </w:rPr>
        <w:t xml:space="preserve"> na sedežu vodilnega partnerja LAS. Vloge se bo odpiralo in ocenjevalo po vrstnem redu prispetja. Odpiranje vlog ni javno. </w:t>
      </w:r>
      <w:r w:rsidR="00AF2ECF" w:rsidRPr="000950A3">
        <w:t>Odpira se samo v roku oddane in pravilno označene ovojnice. Nepravočasno prispele ali nepravilno označene ovojnice evidentira ter jih s spremnim dopisom neodprte vrne prijavitelju.</w:t>
      </w:r>
    </w:p>
    <w:p w14:paraId="5A7AE01E" w14:textId="77777777" w:rsidR="007B292E" w:rsidRPr="000950A3" w:rsidRDefault="0087307F" w:rsidP="007B292E">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0950A3">
        <w:rPr>
          <w:rFonts w:cs="Arial"/>
        </w:rPr>
        <w:t>Vloge odpira</w:t>
      </w:r>
      <w:r w:rsidR="005620C3" w:rsidRPr="000950A3">
        <w:rPr>
          <w:rFonts w:cs="Arial"/>
          <w:b/>
        </w:rPr>
        <w:t xml:space="preserve"> Ocenjevalna komisija</w:t>
      </w:r>
      <w:r w:rsidR="00FD1F8D" w:rsidRPr="000950A3">
        <w:rPr>
          <w:rFonts w:cs="Arial"/>
          <w:b/>
        </w:rPr>
        <w:t xml:space="preserve">. </w:t>
      </w:r>
      <w:r w:rsidR="00FD1F8D" w:rsidRPr="000950A3">
        <w:rPr>
          <w:rFonts w:cs="Arial"/>
        </w:rPr>
        <w:t xml:space="preserve">Najprej se preveri </w:t>
      </w:r>
      <w:r w:rsidRPr="000950A3">
        <w:rPr>
          <w:rFonts w:cs="Arial"/>
        </w:rPr>
        <w:t>administrativno ustreznost in popolnost vlog. Vloga je</w:t>
      </w:r>
      <w:r w:rsidR="005620C3" w:rsidRPr="000950A3">
        <w:rPr>
          <w:rFonts w:cs="Arial"/>
        </w:rPr>
        <w:t xml:space="preserve"> administrativno</w:t>
      </w:r>
      <w:r w:rsidRPr="000950A3">
        <w:rPr>
          <w:rFonts w:cs="Arial"/>
        </w:rPr>
        <w:t xml:space="preserve"> popolna, kadar so </w:t>
      </w:r>
      <w:r w:rsidR="005620C3" w:rsidRPr="000950A3">
        <w:rPr>
          <w:rFonts w:cs="Arial"/>
        </w:rPr>
        <w:t>izpolnjeni vsi administrativni pogoji.</w:t>
      </w:r>
    </w:p>
    <w:p w14:paraId="297D5C5F" w14:textId="43F649D2" w:rsidR="00AF2ECF" w:rsidRPr="000950A3" w:rsidRDefault="00AF2ECF" w:rsidP="007B292E">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0950A3">
        <w:t>Ocenjevalna komisija preko vodilnega partnerja v roku petih delovnih dneh od pregleda administrativne ustreznosti vloge,</w:t>
      </w:r>
      <w:r w:rsidRPr="000950A3">
        <w:rPr>
          <w:rFonts w:eastAsia="Calibri"/>
        </w:rPr>
        <w:t xml:space="preserve"> prijavitelja nepopolne vloge pisno pozove, da jo dopolni. Rok dopolnitve je 15 dni od dneva prejema obvestila</w:t>
      </w:r>
      <w:r w:rsidRPr="000950A3">
        <w:t xml:space="preserve"> za dopolnitev</w:t>
      </w:r>
      <w:r w:rsidRPr="000950A3">
        <w:rPr>
          <w:rFonts w:eastAsia="Calibri"/>
        </w:rPr>
        <w:t xml:space="preserve">. </w:t>
      </w:r>
      <w:r w:rsidRPr="000950A3">
        <w:t>V pozivu se navede tudi obvestilo, da bo prijava zavržena oziroma izločena iz nadaljnjega postopka, če ne bo dopolnjena v roku.</w:t>
      </w:r>
    </w:p>
    <w:p w14:paraId="2ACA1E04" w14:textId="77777777" w:rsidR="007B292E" w:rsidRPr="000950A3" w:rsidRDefault="00364DF6" w:rsidP="007B292E">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0950A3">
        <w:rPr>
          <w:rFonts w:cs="Arial"/>
        </w:rPr>
        <w:t xml:space="preserve">Pozivi za dopolnitev vlog se pošiljajo po priporočeni pošti na naslov prijavitelja. </w:t>
      </w:r>
      <w:r w:rsidRPr="000950A3">
        <w:rPr>
          <w:rFonts w:asciiTheme="minorHAnsi" w:hAnsiTheme="minorHAnsi" w:cs="Arial"/>
        </w:rPr>
        <w:t xml:space="preserve">Prijavitelji dopolnitve pošljejo po redni pošti priporočeno na naslov </w:t>
      </w:r>
      <w:r w:rsidRPr="000950A3">
        <w:rPr>
          <w:rFonts w:asciiTheme="minorHAnsi" w:hAnsiTheme="minorHAnsi"/>
        </w:rPr>
        <w:t>LAS Po poteh dediščine od Turjaka do Kolpe, Vodilni partner: RC Kočevje Ribnica d.o.o., Trata XIV 6A, 1330 Kočevje, s pripisom</w:t>
      </w:r>
      <w:r w:rsidRPr="000950A3">
        <w:rPr>
          <w:rFonts w:asciiTheme="minorHAnsi" w:hAnsiTheme="minorHAnsi"/>
          <w:b/>
        </w:rPr>
        <w:t xml:space="preserve"> </w:t>
      </w:r>
      <w:bookmarkStart w:id="48" w:name="_Hlk22900979"/>
      <w:r w:rsidRPr="000950A3">
        <w:rPr>
          <w:rFonts w:asciiTheme="minorHAnsi" w:hAnsiTheme="minorHAnsi"/>
          <w:b/>
        </w:rPr>
        <w:t>»Dopolnitev vloge LAS ESRR – problemsko območje«</w:t>
      </w:r>
      <w:bookmarkEnd w:id="48"/>
      <w:r w:rsidRPr="000950A3">
        <w:rPr>
          <w:rFonts w:asciiTheme="minorHAnsi" w:hAnsiTheme="minorHAnsi" w:cs="Arial"/>
          <w:b/>
        </w:rPr>
        <w:t>. Vsebinske dopolnitve vlog niso dovoljene.</w:t>
      </w:r>
      <w:r w:rsidRPr="000950A3">
        <w:rPr>
          <w:rFonts w:asciiTheme="minorHAnsi" w:hAnsiTheme="minorHAnsi" w:cs="Arial"/>
        </w:rPr>
        <w:t xml:space="preserve"> </w:t>
      </w:r>
      <w:r w:rsidR="007B292E" w:rsidRPr="000950A3">
        <w:t>Vloga se formalno dopolnjuje samo enkrat. Po prejemu dopolnitev, se dopolnjena vloga ponovno pregleda, da se ugotovi ali je vloga administrativno popolna.</w:t>
      </w:r>
      <w:bookmarkStart w:id="49" w:name="_Ref437730298"/>
    </w:p>
    <w:p w14:paraId="758C7330" w14:textId="26EE4763" w:rsidR="007B292E" w:rsidRPr="000950A3" w:rsidRDefault="007B292E" w:rsidP="007B292E">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0950A3">
        <w:t>Ocenjevalna komisija v roku petih delovnih dneh od poteka zadnjega roka za dopolnitev vlog, pregleda prejete dopolnitve in o tem pripravi poročilo oz. seznam. V poročilu navede seznam vlog, ki nadaljujejo v postopek ocenjevanja (po vrstnem redu prispetja) in seznam vlog, ki niso bile administrativno ustrezne ali ustrezno dopolnjene.</w:t>
      </w:r>
      <w:bookmarkEnd w:id="49"/>
      <w:r w:rsidRPr="000950A3">
        <w:t xml:space="preserve"> Nepopolne vloge se s sklepom vodilnega partnerja zavržejo.</w:t>
      </w:r>
    </w:p>
    <w:p w14:paraId="1DB9E1AE" w14:textId="77777777" w:rsidR="00692FF1" w:rsidRPr="000950A3" w:rsidRDefault="007B292E" w:rsidP="00692FF1">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strike/>
        </w:rPr>
      </w:pPr>
      <w:r w:rsidRPr="000950A3">
        <w:t>V postopek ocenjevanja in razvrščanja predlogov operacij nadaljujejo samo administrativno ustrezne vloge in sicer po vrstnem redu prispetja. Vloge, ki gredo v postopek obravnave, se najprej presoja z vidika pogojev za upravičenost. Operacija, pri kateri je vsaj en pogoj za upravičenost ocenjen z »NE«, je izločena iz nadaljnje obravnave. Vloge, ki niso izločene na podlagi pogojev za upravičenost, se presojajo z vidika specifičnih meril. Doseganje vsakega specifičnega merila se točkuje. Maksimalno število točk pri specifičnih merilih, ki jih lahko prejme posamezna operacija, znaša 100 točk. Spodnja meja, ki jo mora operacija doseči za sofinanciranje znaša 60 točk.</w:t>
      </w:r>
      <w:r w:rsidR="00692FF1" w:rsidRPr="000950A3">
        <w:rPr>
          <w:rFonts w:cs="Arial"/>
        </w:rPr>
        <w:t xml:space="preserve"> </w:t>
      </w:r>
      <w:r w:rsidRPr="000950A3">
        <w:t xml:space="preserve">Ocenjevalna komisija lahko v primeru nejasnosti vloge pozove prijavitelja, da v </w:t>
      </w:r>
      <w:r w:rsidR="00692FF1" w:rsidRPr="000950A3">
        <w:rPr>
          <w:rFonts w:eastAsia="Calibri"/>
        </w:rPr>
        <w:t>osmih</w:t>
      </w:r>
      <w:r w:rsidRPr="000950A3">
        <w:rPr>
          <w:rFonts w:eastAsia="Calibri"/>
        </w:rPr>
        <w:t xml:space="preserve"> dneh</w:t>
      </w:r>
      <w:r w:rsidRPr="000950A3">
        <w:t>, predloži dodatna pojasnila ali dokazila v zvezi s predlagano operacijo. Če prijavitelj pojasnil in dokazil ne posreduje, Ocenjevalna komisija presodi vlogo glede na podatke, s katerimi razpolaga</w:t>
      </w:r>
      <w:r w:rsidR="00692FF1" w:rsidRPr="000950A3">
        <w:t>.</w:t>
      </w:r>
      <w:r w:rsidR="00692FF1" w:rsidRPr="000950A3">
        <w:rPr>
          <w:rFonts w:cs="Arial"/>
        </w:rPr>
        <w:t xml:space="preserve"> </w:t>
      </w:r>
    </w:p>
    <w:p w14:paraId="76E5791E" w14:textId="703913D1" w:rsidR="00692FF1" w:rsidRPr="000950A3" w:rsidRDefault="00692FF1" w:rsidP="00692FF1">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strike/>
        </w:rPr>
      </w:pPr>
      <w:r w:rsidRPr="000950A3">
        <w:t>Ocenjevalna komisija izdela poročilo o rezultatih ocenjevanja, obrazložitev ocen in predlog operacij za sofinanciranje. To poročilo pripravi in posreduje vodilnemu partnerju, najkasneje v osmih delovnih dneh od zaključka ocenjevanja vlog.</w:t>
      </w:r>
    </w:p>
    <w:p w14:paraId="2338E800" w14:textId="77777777" w:rsidR="00692FF1" w:rsidRPr="000950A3" w:rsidRDefault="001A78BC" w:rsidP="00692FF1">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strike/>
        </w:rPr>
      </w:pPr>
      <w:r w:rsidRPr="000950A3">
        <w:rPr>
          <w:rFonts w:cs="Arial"/>
          <w:b/>
        </w:rPr>
        <w:t xml:space="preserve">Upravni odbor LAS odloča o potrditvi oz. zavrnitvi posamezne operacije. </w:t>
      </w:r>
      <w:r w:rsidR="004C58A9" w:rsidRPr="000950A3">
        <w:rPr>
          <w:rFonts w:cs="Arial"/>
          <w:b/>
        </w:rPr>
        <w:t>Upravni odbor LAS</w:t>
      </w:r>
      <w:r w:rsidR="004C58A9" w:rsidRPr="000950A3">
        <w:rPr>
          <w:rFonts w:cs="Arial"/>
        </w:rPr>
        <w:t xml:space="preserve"> na podlagi poročila Ocenjevalne komisije </w:t>
      </w:r>
      <w:r w:rsidR="006476F0" w:rsidRPr="000950A3">
        <w:rPr>
          <w:rFonts w:cs="Arial"/>
        </w:rPr>
        <w:t xml:space="preserve">za </w:t>
      </w:r>
      <w:r w:rsidRPr="000950A3">
        <w:rPr>
          <w:rFonts w:cs="Arial"/>
        </w:rPr>
        <w:t xml:space="preserve"> vsako operacijo </w:t>
      </w:r>
      <w:r w:rsidR="006476F0" w:rsidRPr="000950A3">
        <w:rPr>
          <w:rFonts w:cs="Arial"/>
        </w:rPr>
        <w:t xml:space="preserve">odloči ali se bo </w:t>
      </w:r>
      <w:r w:rsidRPr="000950A3">
        <w:rPr>
          <w:rFonts w:cs="Arial"/>
        </w:rPr>
        <w:t xml:space="preserve">sofinancirala. </w:t>
      </w:r>
    </w:p>
    <w:p w14:paraId="54650CF6" w14:textId="77777777" w:rsidR="006A109B" w:rsidRPr="000950A3" w:rsidRDefault="00692FF1" w:rsidP="006A109B">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strike/>
        </w:rPr>
      </w:pPr>
      <w:r w:rsidRPr="000950A3">
        <w:rPr>
          <w:rFonts w:eastAsia="Calibri" w:cs="Arial"/>
          <w:color w:val="000000" w:themeColor="text1"/>
          <w:szCs w:val="20"/>
        </w:rPr>
        <w:t>Vodilni partner na podlagi odločitve Upravnega odbora najpozneje v roku osmih delovnih dneh,</w:t>
      </w:r>
      <w:r w:rsidRPr="000950A3">
        <w:rPr>
          <w:rFonts w:cs="Arial"/>
          <w:szCs w:val="20"/>
        </w:rPr>
        <w:t xml:space="preserve"> s sklepom obvesti prijavitelje glede izbire oz. ne izbire operacij</w:t>
      </w:r>
      <w:r w:rsidRPr="000950A3">
        <w:rPr>
          <w:rFonts w:eastAsia="Calibri" w:cs="Arial"/>
          <w:color w:val="000000" w:themeColor="text1"/>
          <w:szCs w:val="20"/>
        </w:rPr>
        <w:t xml:space="preserve">. </w:t>
      </w:r>
      <w:r w:rsidRPr="000950A3">
        <w:rPr>
          <w:rFonts w:eastAsia="Calibri" w:cs="Arial"/>
          <w:szCs w:val="20"/>
        </w:rPr>
        <w:t>Sklep je informativnega značaja, ne pomeni še dejanske dodelitve sredstev.</w:t>
      </w:r>
      <w:r w:rsidRPr="000950A3">
        <w:rPr>
          <w:rFonts w:cs="Arial"/>
          <w:szCs w:val="20"/>
        </w:rPr>
        <w:t xml:space="preserve"> V obvestilu/sklepu se smiselno uporablja določbe zakona, ki ureja splošni upravni postopek (obvestilo ima uvod, izrek, obrazložitev in pravni pouk). </w:t>
      </w:r>
    </w:p>
    <w:p w14:paraId="50063FCA" w14:textId="17686E3D" w:rsidR="006A109B" w:rsidRPr="000950A3" w:rsidRDefault="00692FF1" w:rsidP="006A109B">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strike/>
        </w:rPr>
      </w:pPr>
      <w:r w:rsidRPr="000950A3">
        <w:rPr>
          <w:rFonts w:cs="Arial"/>
          <w:szCs w:val="20"/>
        </w:rPr>
        <w:t>Zoper sklep je v roku 15 dneh od prejema dovoljen ugovor na Skupščino LAS.</w:t>
      </w:r>
      <w:r w:rsidR="000A1F56" w:rsidRPr="000950A3">
        <w:rPr>
          <w:rFonts w:cs="Arial"/>
          <w:szCs w:val="20"/>
        </w:rPr>
        <w:t xml:space="preserve"> Predmet ugovora ne morejo biti postavljeni pogoji in temeljna merila za ocenjevanje.</w:t>
      </w:r>
      <w:r w:rsidR="006A109B" w:rsidRPr="000950A3">
        <w:rPr>
          <w:rFonts w:cs="Arial"/>
          <w:szCs w:val="20"/>
        </w:rPr>
        <w:t xml:space="preserve"> O ugovoru odloča Skupščina LAS, v 30 delovnih dneh od prejema ugovora. Odločitev je dokončna.</w:t>
      </w:r>
    </w:p>
    <w:p w14:paraId="3469799E" w14:textId="77777777" w:rsidR="0082697E" w:rsidRPr="000950A3" w:rsidRDefault="0082697E" w:rsidP="0082697E">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0950A3">
        <w:rPr>
          <w:rFonts w:cs="Arial"/>
        </w:rPr>
        <w:t xml:space="preserve">Ko je odločitev o izboru posamezne operacije za sofinanciranje dokončna, se jo pošlje v obravnavo in potrditev pristojnemu organu. LAS izbrane operacije za sofinanciranje predloži v potrditev </w:t>
      </w:r>
      <w:r w:rsidRPr="000950A3">
        <w:rPr>
          <w:rFonts w:cs="Arial"/>
          <w:b/>
        </w:rPr>
        <w:t>Ministrstvu za gospodarski razvoj in tehnologijo</w:t>
      </w:r>
      <w:r w:rsidR="004A791D" w:rsidRPr="000950A3">
        <w:rPr>
          <w:rFonts w:cs="Arial"/>
        </w:rPr>
        <w:t xml:space="preserve">, </w:t>
      </w:r>
      <w:r w:rsidR="006476F0" w:rsidRPr="000950A3">
        <w:rPr>
          <w:rFonts w:cs="Arial"/>
        </w:rPr>
        <w:t>ki o odločitvi obvesti</w:t>
      </w:r>
      <w:r w:rsidRPr="000950A3">
        <w:rPr>
          <w:rFonts w:cs="Arial"/>
        </w:rPr>
        <w:t xml:space="preserve"> LAS.</w:t>
      </w:r>
    </w:p>
    <w:p w14:paraId="4D6B654F" w14:textId="77777777" w:rsidR="004C58A9" w:rsidRPr="000950A3" w:rsidRDefault="004C58A9" w:rsidP="003007E7">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0950A3">
        <w:rPr>
          <w:rFonts w:cs="Arial"/>
        </w:rPr>
        <w:lastRenderedPageBreak/>
        <w:t>Če je upravičencu odobrena operacija za sofinanciranje iz ESRR sklene upravičenec pogodbo o sofinanciranju z Ministrstvom za</w:t>
      </w:r>
      <w:r w:rsidR="006C432D" w:rsidRPr="000950A3">
        <w:rPr>
          <w:rFonts w:cs="Arial"/>
        </w:rPr>
        <w:t xml:space="preserve"> gospodarski razvoj in tehnologijo</w:t>
      </w:r>
      <w:r w:rsidRPr="000950A3">
        <w:rPr>
          <w:rFonts w:cs="Arial"/>
        </w:rPr>
        <w:t>.</w:t>
      </w:r>
    </w:p>
    <w:bookmarkEnd w:id="47"/>
    <w:p w14:paraId="2C1A6968" w14:textId="77777777" w:rsidR="004C58A9" w:rsidRPr="00B92D94" w:rsidRDefault="004C58A9" w:rsidP="003007E7">
      <w:pPr>
        <w:widowControl w:val="0"/>
        <w:autoSpaceDE w:val="0"/>
        <w:autoSpaceDN w:val="0"/>
        <w:adjustRightInd w:val="0"/>
        <w:spacing w:after="0" w:line="240" w:lineRule="auto"/>
        <w:jc w:val="both"/>
        <w:rPr>
          <w:rFonts w:cs="Arial"/>
          <w:highlight w:val="yellow"/>
        </w:rPr>
      </w:pPr>
    </w:p>
    <w:p w14:paraId="0C4A8F3B" w14:textId="77777777" w:rsidR="004C58A9" w:rsidRPr="00B92D94" w:rsidRDefault="004C58A9" w:rsidP="003007E7">
      <w:pPr>
        <w:widowControl w:val="0"/>
        <w:autoSpaceDE w:val="0"/>
        <w:autoSpaceDN w:val="0"/>
        <w:adjustRightInd w:val="0"/>
        <w:spacing w:after="0" w:line="240" w:lineRule="auto"/>
        <w:jc w:val="both"/>
        <w:rPr>
          <w:rFonts w:cs="Arial"/>
          <w:highlight w:val="yellow"/>
        </w:rPr>
      </w:pPr>
      <w:r w:rsidRPr="00B92D94">
        <w:rPr>
          <w:rFonts w:cs="Arial"/>
        </w:rPr>
        <w:t>LAS pri določanju rokov za dopolnitev vloge in pri odločitvi o vlogi smiselno upošteva določbe zakona, ki ureja splošni upravi postopek.</w:t>
      </w:r>
    </w:p>
    <w:p w14:paraId="05EFD897" w14:textId="77777777" w:rsidR="0082697E" w:rsidRPr="00B92D94" w:rsidRDefault="0082697E" w:rsidP="00693BE7">
      <w:pPr>
        <w:widowControl w:val="0"/>
        <w:autoSpaceDE w:val="0"/>
        <w:autoSpaceDN w:val="0"/>
        <w:adjustRightInd w:val="0"/>
        <w:spacing w:after="0" w:line="240" w:lineRule="auto"/>
        <w:jc w:val="both"/>
        <w:rPr>
          <w:rFonts w:cs="Arial"/>
          <w:highlight w:val="yellow"/>
        </w:rPr>
      </w:pPr>
    </w:p>
    <w:p w14:paraId="5D54CC1B" w14:textId="77777777" w:rsidR="004C58A9" w:rsidRPr="00B92D94" w:rsidRDefault="004C58A9" w:rsidP="00756947">
      <w:pPr>
        <w:widowControl w:val="0"/>
        <w:autoSpaceDE w:val="0"/>
        <w:autoSpaceDN w:val="0"/>
        <w:adjustRightInd w:val="0"/>
        <w:spacing w:after="0" w:line="240" w:lineRule="auto"/>
        <w:jc w:val="both"/>
        <w:rPr>
          <w:rFonts w:cs="Arial"/>
          <w:highlight w:val="yellow"/>
        </w:rPr>
      </w:pPr>
    </w:p>
    <w:p w14:paraId="19270AF1" w14:textId="77777777" w:rsidR="004C58A9" w:rsidRPr="00B92D94" w:rsidRDefault="004C58A9" w:rsidP="0049123E">
      <w:pPr>
        <w:pStyle w:val="Odstavekseznama"/>
        <w:widowControl w:val="0"/>
        <w:numPr>
          <w:ilvl w:val="0"/>
          <w:numId w:val="10"/>
        </w:numPr>
        <w:autoSpaceDE w:val="0"/>
        <w:autoSpaceDN w:val="0"/>
        <w:adjustRightInd w:val="0"/>
        <w:spacing w:after="0" w:line="240" w:lineRule="auto"/>
        <w:jc w:val="both"/>
        <w:rPr>
          <w:rFonts w:cs="Arial"/>
          <w:b/>
          <w:bCs/>
          <w:u w:val="single"/>
        </w:rPr>
      </w:pPr>
      <w:bookmarkStart w:id="50" w:name="_Ref433559381"/>
      <w:r w:rsidRPr="00B92D94">
        <w:rPr>
          <w:rFonts w:cs="Arial"/>
          <w:b/>
          <w:bCs/>
          <w:u w:val="single"/>
        </w:rPr>
        <w:t>RAZPISNA DOKUMENTACIJA IN DODATNE INFORMACIJE</w:t>
      </w:r>
      <w:bookmarkEnd w:id="50"/>
    </w:p>
    <w:p w14:paraId="09DB7EF2" w14:textId="77777777" w:rsidR="004C58A9" w:rsidRPr="00B92D94" w:rsidRDefault="004C58A9" w:rsidP="00756947">
      <w:pPr>
        <w:widowControl w:val="0"/>
        <w:autoSpaceDE w:val="0"/>
        <w:autoSpaceDN w:val="0"/>
        <w:adjustRightInd w:val="0"/>
        <w:spacing w:after="0" w:line="240" w:lineRule="auto"/>
        <w:jc w:val="both"/>
        <w:rPr>
          <w:rFonts w:cs="Arial"/>
        </w:rPr>
      </w:pPr>
    </w:p>
    <w:p w14:paraId="44A1B0A7" w14:textId="77777777" w:rsidR="0001681C" w:rsidRPr="00B92D94" w:rsidRDefault="0001681C" w:rsidP="0001681C">
      <w:pPr>
        <w:widowControl w:val="0"/>
        <w:autoSpaceDE w:val="0"/>
        <w:autoSpaceDN w:val="0"/>
        <w:adjustRightInd w:val="0"/>
        <w:spacing w:after="0" w:line="240" w:lineRule="auto"/>
        <w:ind w:left="7"/>
        <w:jc w:val="both"/>
        <w:rPr>
          <w:rFonts w:cs="Arial"/>
          <w:bCs/>
        </w:rPr>
      </w:pPr>
      <w:r w:rsidRPr="00B92D94">
        <w:rPr>
          <w:rFonts w:cs="Arial"/>
          <w:bCs/>
        </w:rPr>
        <w:t>Razpisna dokumentacija vsebuje:</w:t>
      </w:r>
    </w:p>
    <w:p w14:paraId="0A02CCFD" w14:textId="77777777" w:rsidR="0001681C" w:rsidRPr="005B1A27"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5B1A27">
        <w:rPr>
          <w:rFonts w:cs="Arial"/>
        </w:rPr>
        <w:t xml:space="preserve">javni poziv, </w:t>
      </w:r>
    </w:p>
    <w:p w14:paraId="287EC2FA" w14:textId="77777777" w:rsidR="0001681C" w:rsidRPr="005B1A27"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bookmarkStart w:id="51" w:name="_Hlk21348306"/>
      <w:r w:rsidRPr="005B1A27">
        <w:rPr>
          <w:rFonts w:cs="Arial"/>
        </w:rPr>
        <w:t xml:space="preserve">navodila za pripravo vloge, </w:t>
      </w:r>
    </w:p>
    <w:bookmarkEnd w:id="51"/>
    <w:p w14:paraId="220ACC16" w14:textId="77777777" w:rsidR="0001681C" w:rsidRPr="005B1A27"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5B1A27">
        <w:rPr>
          <w:rFonts w:cs="Arial"/>
        </w:rPr>
        <w:t>vlogo za prijavo operacije,</w:t>
      </w:r>
    </w:p>
    <w:p w14:paraId="1344249D" w14:textId="77777777" w:rsidR="0001681C" w:rsidRPr="005B1A27"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5B1A27">
        <w:rPr>
          <w:rFonts w:cs="Arial"/>
        </w:rPr>
        <w:t>seznam prilog, ki jih javni poziv zahteva glede na tip operacije,</w:t>
      </w:r>
    </w:p>
    <w:p w14:paraId="383D4C7D" w14:textId="77777777" w:rsidR="0001681C" w:rsidRPr="005B1A27"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5B1A27">
        <w:rPr>
          <w:rFonts w:cs="Arial"/>
        </w:rPr>
        <w:t xml:space="preserve">vzorec pogodbe o sodelovanju med upravičencem (nosilcem operacije) in partnerjem, </w:t>
      </w:r>
    </w:p>
    <w:p w14:paraId="22AC2CC1" w14:textId="77777777" w:rsidR="0001681C" w:rsidRPr="005B1A27"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5B1A27">
        <w:rPr>
          <w:rFonts w:cs="Arial"/>
        </w:rPr>
        <w:t>vzorec pogodbe o sofinanciranju operacije z MGRT,</w:t>
      </w:r>
    </w:p>
    <w:p w14:paraId="423DBDAE" w14:textId="77777777" w:rsidR="0001681C" w:rsidRPr="005B1A27"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5B1A27">
        <w:rPr>
          <w:rFonts w:cs="Arial"/>
        </w:rPr>
        <w:t>vzorec pogodbe o sodelovanju pri izvedbi operacije v okviru strategije lokalnega razvoja med LAS in upravičenci,</w:t>
      </w:r>
    </w:p>
    <w:p w14:paraId="55A2A6AF" w14:textId="77777777" w:rsidR="0001681C" w:rsidRPr="005B1A27"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5B1A27">
        <w:rPr>
          <w:rFonts w:cs="Arial"/>
        </w:rPr>
        <w:t>opremo ovojnice.</w:t>
      </w:r>
    </w:p>
    <w:p w14:paraId="5BE165AF" w14:textId="77777777" w:rsidR="0001681C" w:rsidRPr="00B92D94" w:rsidRDefault="0001681C" w:rsidP="0001681C">
      <w:pPr>
        <w:widowControl w:val="0"/>
        <w:overflowPunct w:val="0"/>
        <w:autoSpaceDE w:val="0"/>
        <w:autoSpaceDN w:val="0"/>
        <w:adjustRightInd w:val="0"/>
        <w:spacing w:after="0" w:line="240" w:lineRule="auto"/>
        <w:ind w:left="427"/>
        <w:jc w:val="both"/>
        <w:rPr>
          <w:rFonts w:cs="Arial"/>
        </w:rPr>
      </w:pPr>
    </w:p>
    <w:p w14:paraId="7106C9CE" w14:textId="77777777" w:rsidR="0001681C" w:rsidRPr="00BE35C8" w:rsidRDefault="0001681C" w:rsidP="0001681C">
      <w:pPr>
        <w:widowControl w:val="0"/>
        <w:overflowPunct w:val="0"/>
        <w:autoSpaceDE w:val="0"/>
        <w:autoSpaceDN w:val="0"/>
        <w:adjustRightInd w:val="0"/>
        <w:spacing w:after="0" w:line="240" w:lineRule="auto"/>
        <w:jc w:val="both"/>
        <w:rPr>
          <w:rFonts w:asciiTheme="minorHAnsi" w:hAnsiTheme="minorHAnsi" w:cs="Arial"/>
        </w:rPr>
      </w:pPr>
      <w:bookmarkStart w:id="52" w:name="_Hlk29218440"/>
      <w:r w:rsidRPr="00BE35C8">
        <w:rPr>
          <w:rFonts w:asciiTheme="minorHAnsi" w:hAnsiTheme="minorHAnsi" w:cs="Arial"/>
        </w:rPr>
        <w:t xml:space="preserve">Spremljajoča dokumentacija </w:t>
      </w:r>
      <w:bookmarkEnd w:id="52"/>
      <w:r w:rsidRPr="00BE35C8">
        <w:rPr>
          <w:rFonts w:asciiTheme="minorHAnsi" w:hAnsiTheme="minorHAnsi" w:cs="Arial"/>
        </w:rPr>
        <w:t>razpisne dokumentacije:</w:t>
      </w:r>
    </w:p>
    <w:p w14:paraId="2C78DEDF" w14:textId="77777777" w:rsidR="0001681C" w:rsidRPr="00BE35C8"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Style w:val="Poudarek"/>
          <w:rFonts w:asciiTheme="minorHAnsi" w:hAnsiTheme="minorHAnsi" w:cs="Arial"/>
          <w:i w:val="0"/>
          <w:iCs w:val="0"/>
        </w:rPr>
      </w:pPr>
      <w:r w:rsidRPr="00BE35C8">
        <w:rPr>
          <w:rStyle w:val="Poudarek"/>
          <w:rFonts w:asciiTheme="minorHAnsi" w:hAnsiTheme="minorHAnsi"/>
          <w:i w:val="0"/>
          <w:iCs w:val="0"/>
        </w:rPr>
        <w:t>Pravilnik o postopku izvedbe javnih pozivov pri LAS Po poteh dediščine od Turjaka do Kolpe,</w:t>
      </w:r>
    </w:p>
    <w:p w14:paraId="340ACE61" w14:textId="77777777" w:rsidR="0001681C" w:rsidRPr="00BE35C8"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Style w:val="Poudarek"/>
          <w:rFonts w:asciiTheme="minorHAnsi" w:hAnsiTheme="minorHAnsi" w:cs="Arial"/>
          <w:i w:val="0"/>
          <w:iCs w:val="0"/>
        </w:rPr>
      </w:pPr>
      <w:bookmarkStart w:id="53" w:name="_Hlk31625548"/>
      <w:r w:rsidRPr="00BE35C8">
        <w:rPr>
          <w:rStyle w:val="Poudarek"/>
          <w:rFonts w:asciiTheme="minorHAnsi" w:hAnsiTheme="minorHAnsi" w:cs="Arial"/>
          <w:i w:val="0"/>
          <w:iCs w:val="0"/>
        </w:rPr>
        <w:t>Navodila organa upravljanja o upravičenih stroških za sredstva evropske kohezijske politike v programskem obdobju 2014-2020 (</w:t>
      </w:r>
      <w:r>
        <w:rPr>
          <w:rStyle w:val="Poudarek"/>
          <w:rFonts w:asciiTheme="minorHAnsi" w:hAnsiTheme="minorHAnsi" w:cs="Arial"/>
          <w:i w:val="0"/>
          <w:iCs w:val="0"/>
        </w:rPr>
        <w:t>november</w:t>
      </w:r>
      <w:r w:rsidRPr="00BE35C8">
        <w:rPr>
          <w:rStyle w:val="Poudarek"/>
          <w:rFonts w:asciiTheme="minorHAnsi" w:hAnsiTheme="minorHAnsi" w:cs="Arial"/>
          <w:i w:val="0"/>
          <w:iCs w:val="0"/>
        </w:rPr>
        <w:t xml:space="preserve"> 2019),</w:t>
      </w:r>
    </w:p>
    <w:bookmarkEnd w:id="53"/>
    <w:p w14:paraId="1D9C3003" w14:textId="77777777" w:rsidR="0001681C" w:rsidRPr="00BE35C8"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theme="minorHAnsi"/>
        </w:rPr>
      </w:pPr>
      <w:r w:rsidRPr="00BE35C8">
        <w:rPr>
          <w:rStyle w:val="Poudarek"/>
          <w:rFonts w:asciiTheme="minorHAnsi" w:hAnsiTheme="minorHAnsi" w:cstheme="minorHAnsi"/>
          <w:i w:val="0"/>
          <w:iCs w:val="0"/>
        </w:rPr>
        <w:t xml:space="preserve">Navodila upravičencem pri izvajanju lokalnega razvoja, ki ga vodi skupnost v programskem obdobju 2014-2020, po </w:t>
      </w:r>
      <w:proofErr w:type="spellStart"/>
      <w:r w:rsidRPr="00BE35C8">
        <w:rPr>
          <w:rStyle w:val="Poudarek"/>
          <w:rFonts w:asciiTheme="minorHAnsi" w:hAnsiTheme="minorHAnsi" w:cstheme="minorHAnsi"/>
          <w:i w:val="0"/>
          <w:iCs w:val="0"/>
        </w:rPr>
        <w:t>podukrepih</w:t>
      </w:r>
      <w:proofErr w:type="spellEnd"/>
      <w:r w:rsidRPr="00BE35C8">
        <w:rPr>
          <w:rStyle w:val="Poudarek"/>
          <w:rFonts w:asciiTheme="minorHAnsi" w:hAnsiTheme="minorHAnsi" w:cstheme="minorHAnsi"/>
          <w:i w:val="0"/>
          <w:iCs w:val="0"/>
        </w:rPr>
        <w:t xml:space="preserve">: 19.2 </w:t>
      </w:r>
      <w:r w:rsidRPr="00BE35C8">
        <w:rPr>
          <w:rFonts w:asciiTheme="minorHAnsi" w:hAnsiTheme="minorHAnsi" w:cstheme="minorHAnsi"/>
          <w:color w:val="000000"/>
          <w:shd w:val="clear" w:color="auto" w:fill="FFFFFF"/>
        </w:rPr>
        <w:t>Podpora za izvajanje operacij v okviru strategije lokalnega razvoja, ki ga vodi skupnost in 19.3 Priprava in izvajanje dejavnosti sodelovanja lokalne akcijske skupine (maj 2018),</w:t>
      </w:r>
    </w:p>
    <w:p w14:paraId="0BEAB597" w14:textId="77777777" w:rsidR="0001681C" w:rsidRPr="00BE35C8"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0" w:firstLine="0"/>
        <w:jc w:val="both"/>
        <w:rPr>
          <w:rStyle w:val="Poudarek"/>
          <w:rFonts w:asciiTheme="minorHAnsi" w:hAnsiTheme="minorHAnsi" w:cstheme="minorHAnsi"/>
          <w:i w:val="0"/>
          <w:iCs w:val="0"/>
        </w:rPr>
      </w:pPr>
      <w:r w:rsidRPr="00BE35C8">
        <w:rPr>
          <w:rStyle w:val="Poudarek"/>
          <w:rFonts w:asciiTheme="minorHAnsi" w:hAnsiTheme="minorHAnsi" w:cstheme="minorHAnsi"/>
          <w:i w:val="0"/>
          <w:iCs w:val="0"/>
        </w:rPr>
        <w:t>Navodila organa upravljanja na področju komuniciranja vsebin kohezijske politike v programskem</w:t>
      </w:r>
      <w:r w:rsidR="00D413A4">
        <w:rPr>
          <w:rStyle w:val="Poudarek"/>
          <w:rFonts w:asciiTheme="minorHAnsi" w:hAnsiTheme="minorHAnsi" w:cstheme="minorHAnsi"/>
          <w:i w:val="0"/>
          <w:iCs w:val="0"/>
        </w:rPr>
        <w:t xml:space="preserve"> </w:t>
      </w:r>
      <w:r w:rsidRPr="00BE35C8">
        <w:rPr>
          <w:rStyle w:val="Poudarek"/>
          <w:rFonts w:asciiTheme="minorHAnsi" w:hAnsiTheme="minorHAnsi" w:cstheme="minorHAnsi"/>
          <w:i w:val="0"/>
          <w:iCs w:val="0"/>
        </w:rPr>
        <w:t>obdobju 2014–2020 (marec 2018),</w:t>
      </w:r>
    </w:p>
    <w:p w14:paraId="464514CF" w14:textId="77777777" w:rsidR="0001681C" w:rsidRPr="00BE35C8"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BE35C8">
        <w:t xml:space="preserve">Seznam mestnih naselij mestnih občin, priloga 1 Uredbe CLLD, </w:t>
      </w:r>
    </w:p>
    <w:p w14:paraId="633C1074" w14:textId="77777777" w:rsidR="0001681C" w:rsidRPr="00BE35C8" w:rsidRDefault="0001681C" w:rsidP="0001681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BE35C8">
        <w:rPr>
          <w:rFonts w:cs="Arial"/>
        </w:rPr>
        <w:t>Strategija lokalnega razvoja LAS Po poteh dediščine od Turjaka do Kolpe</w:t>
      </w:r>
      <w:r>
        <w:rPr>
          <w:rFonts w:cs="Arial"/>
        </w:rPr>
        <w:t>.</w:t>
      </w:r>
    </w:p>
    <w:p w14:paraId="12502861" w14:textId="77777777" w:rsidR="0001681C" w:rsidRPr="00BA379C" w:rsidRDefault="0001681C" w:rsidP="0001681C">
      <w:pPr>
        <w:widowControl w:val="0"/>
        <w:overflowPunct w:val="0"/>
        <w:autoSpaceDE w:val="0"/>
        <w:autoSpaceDN w:val="0"/>
        <w:adjustRightInd w:val="0"/>
        <w:spacing w:after="0" w:line="240" w:lineRule="auto"/>
        <w:jc w:val="both"/>
        <w:rPr>
          <w:rFonts w:cs="Arial"/>
        </w:rPr>
      </w:pPr>
    </w:p>
    <w:p w14:paraId="2829DCD8" w14:textId="77777777" w:rsidR="0001681C" w:rsidRPr="00830F6E" w:rsidRDefault="0001681C" w:rsidP="0001681C">
      <w:pPr>
        <w:widowControl w:val="0"/>
        <w:overflowPunct w:val="0"/>
        <w:autoSpaceDE w:val="0"/>
        <w:autoSpaceDN w:val="0"/>
        <w:adjustRightInd w:val="0"/>
        <w:spacing w:after="0" w:line="240" w:lineRule="auto"/>
        <w:jc w:val="both"/>
        <w:rPr>
          <w:rFonts w:cs="Arial"/>
        </w:rPr>
      </w:pPr>
      <w:r w:rsidRPr="00830F6E">
        <w:rPr>
          <w:rFonts w:cs="Arial"/>
        </w:rPr>
        <w:t>Vloga za prijavo operacije na javni poziv mora vsebovati:</w:t>
      </w:r>
    </w:p>
    <w:p w14:paraId="690A0882" w14:textId="77777777" w:rsidR="0001681C" w:rsidRPr="00830F6E" w:rsidRDefault="0001681C" w:rsidP="0001681C">
      <w:pPr>
        <w:pStyle w:val="Odstavekseznama"/>
        <w:numPr>
          <w:ilvl w:val="0"/>
          <w:numId w:val="1"/>
        </w:numPr>
        <w:tabs>
          <w:tab w:val="clear" w:pos="720"/>
        </w:tabs>
        <w:autoSpaceDE w:val="0"/>
        <w:autoSpaceDN w:val="0"/>
        <w:adjustRightInd w:val="0"/>
        <w:spacing w:after="0" w:line="240" w:lineRule="auto"/>
        <w:ind w:left="426" w:hanging="426"/>
        <w:rPr>
          <w:rFonts w:cs="Calibri"/>
        </w:rPr>
      </w:pPr>
      <w:r w:rsidRPr="00830F6E">
        <w:rPr>
          <w:rFonts w:cs="Calibri"/>
        </w:rPr>
        <w:t>Izpolnjeno Vlogo za prijavo operacije (vloga mora biti oddana v tiskanem izvodu in v elektronski obliki);</w:t>
      </w:r>
    </w:p>
    <w:p w14:paraId="40F54C5A" w14:textId="77777777" w:rsidR="0001681C" w:rsidRPr="00830F6E" w:rsidRDefault="0001681C" w:rsidP="0001681C">
      <w:pPr>
        <w:pStyle w:val="Odstavekseznama"/>
        <w:numPr>
          <w:ilvl w:val="0"/>
          <w:numId w:val="1"/>
        </w:numPr>
        <w:tabs>
          <w:tab w:val="clear" w:pos="720"/>
        </w:tabs>
        <w:autoSpaceDE w:val="0"/>
        <w:autoSpaceDN w:val="0"/>
        <w:adjustRightInd w:val="0"/>
        <w:spacing w:after="0" w:line="240" w:lineRule="auto"/>
        <w:ind w:left="426" w:hanging="426"/>
        <w:rPr>
          <w:rFonts w:cs="Calibri"/>
        </w:rPr>
      </w:pPr>
      <w:r w:rsidRPr="00830F6E">
        <w:rPr>
          <w:rFonts w:cs="Calibri"/>
        </w:rPr>
        <w:t>Izdelan stroškovnik operacije (</w:t>
      </w:r>
      <w:proofErr w:type="spellStart"/>
      <w:r w:rsidRPr="00830F6E">
        <w:rPr>
          <w:rFonts w:cs="Calibri"/>
        </w:rPr>
        <w:t>excel</w:t>
      </w:r>
      <w:proofErr w:type="spellEnd"/>
      <w:r w:rsidRPr="00830F6E">
        <w:rPr>
          <w:rFonts w:cs="Calibri"/>
        </w:rPr>
        <w:t xml:space="preserve"> tabela); </w:t>
      </w:r>
    </w:p>
    <w:p w14:paraId="1D7EEC78" w14:textId="77777777" w:rsidR="0001681C" w:rsidRPr="00830F6E" w:rsidRDefault="0001681C" w:rsidP="0001681C">
      <w:pPr>
        <w:pStyle w:val="Odstavekseznama"/>
        <w:numPr>
          <w:ilvl w:val="0"/>
          <w:numId w:val="1"/>
        </w:numPr>
        <w:tabs>
          <w:tab w:val="clear" w:pos="720"/>
        </w:tabs>
        <w:autoSpaceDE w:val="0"/>
        <w:autoSpaceDN w:val="0"/>
        <w:adjustRightInd w:val="0"/>
        <w:spacing w:after="0" w:line="240" w:lineRule="auto"/>
        <w:ind w:left="426" w:hanging="426"/>
        <w:rPr>
          <w:rFonts w:cs="Calibri"/>
        </w:rPr>
      </w:pPr>
      <w:r w:rsidRPr="00830F6E">
        <w:rPr>
          <w:rFonts w:cs="Calibri"/>
        </w:rPr>
        <w:t xml:space="preserve">Izpolnjene in original podpisane izjave, ki se nahajajo v prilogi vloge, da upravičenci za aktivnosti operacije še niso prejeli in ne bodo prejeli drugih sredstev iz državnega proračuna Republike Slovenije ali sredstva Evropske Unije; o zagotavljanju lastnih finančnih in človeških virih, izjava o pomočeh »de </w:t>
      </w:r>
      <w:proofErr w:type="spellStart"/>
      <w:r w:rsidRPr="00830F6E">
        <w:rPr>
          <w:rFonts w:cs="Calibri"/>
        </w:rPr>
        <w:t>minimis</w:t>
      </w:r>
      <w:proofErr w:type="spellEnd"/>
      <w:r w:rsidRPr="00830F6E">
        <w:rPr>
          <w:rFonts w:cs="Calibri"/>
        </w:rPr>
        <w:t xml:space="preserve">«; </w:t>
      </w:r>
      <w:r w:rsidRPr="00830F6E">
        <w:t>izjavo glede izpolnjevanja splošnih pogojev Uredbe CLLD; izjavo o seznanitvi z vsebino in pogoji javnega poziva; i</w:t>
      </w:r>
      <w:r w:rsidRPr="00830F6E">
        <w:rPr>
          <w:rFonts w:cs="Arial"/>
        </w:rPr>
        <w:t>zjavo glede zavezanosti</w:t>
      </w:r>
      <w:r w:rsidRPr="00830F6E">
        <w:rPr>
          <w:rFonts w:cs="Arial"/>
          <w:bCs/>
        </w:rPr>
        <w:t xml:space="preserve"> v skladu z zakonom, ki ureja javno naročanje;</w:t>
      </w:r>
    </w:p>
    <w:p w14:paraId="29426DEB" w14:textId="77777777" w:rsidR="0001681C" w:rsidRPr="0001681C" w:rsidRDefault="0001681C" w:rsidP="0001681C">
      <w:pPr>
        <w:pStyle w:val="Odstavekseznama"/>
        <w:numPr>
          <w:ilvl w:val="0"/>
          <w:numId w:val="1"/>
        </w:numPr>
        <w:tabs>
          <w:tab w:val="clear" w:pos="720"/>
        </w:tabs>
        <w:autoSpaceDE w:val="0"/>
        <w:autoSpaceDN w:val="0"/>
        <w:adjustRightInd w:val="0"/>
        <w:spacing w:after="0" w:line="240" w:lineRule="auto"/>
        <w:ind w:left="426" w:hanging="426"/>
        <w:rPr>
          <w:rFonts w:cs="Calibri"/>
        </w:rPr>
      </w:pPr>
      <w:r w:rsidRPr="00830F6E">
        <w:rPr>
          <w:rFonts w:cs="Calibri"/>
        </w:rPr>
        <w:t xml:space="preserve">Potrebne priloge: obvezne priloge, </w:t>
      </w:r>
      <w:r w:rsidRPr="00830F6E">
        <w:rPr>
          <w:rFonts w:cs="Arial"/>
          <w:iCs/>
        </w:rPr>
        <w:t xml:space="preserve">ki izhajajo iz predpisov Evropske unije ali nacionalne zakonodaje glede na tip operacije, </w:t>
      </w:r>
      <w:r w:rsidRPr="00830F6E">
        <w:rPr>
          <w:rFonts w:cs="Calibri"/>
        </w:rPr>
        <w:t xml:space="preserve">upravna dovoljenja, overjena soglasja, pogodbe lastnikov zemljišč, </w:t>
      </w:r>
      <w:r w:rsidRPr="00830F6E">
        <w:rPr>
          <w:bCs/>
        </w:rPr>
        <w:t>dokazila o predračunski vrednosti stroškov, potrdilo pristojnega davčnega urada o poravnanih davkih in prispevkih;</w:t>
      </w:r>
    </w:p>
    <w:p w14:paraId="747F9E4B" w14:textId="77777777" w:rsidR="004C58A9" w:rsidRPr="0001681C" w:rsidRDefault="0001681C" w:rsidP="0001681C">
      <w:pPr>
        <w:pStyle w:val="Odstavekseznama"/>
        <w:numPr>
          <w:ilvl w:val="0"/>
          <w:numId w:val="1"/>
        </w:numPr>
        <w:tabs>
          <w:tab w:val="clear" w:pos="720"/>
        </w:tabs>
        <w:autoSpaceDE w:val="0"/>
        <w:autoSpaceDN w:val="0"/>
        <w:adjustRightInd w:val="0"/>
        <w:spacing w:after="0" w:line="240" w:lineRule="auto"/>
        <w:ind w:left="426" w:hanging="426"/>
        <w:rPr>
          <w:rFonts w:cs="Calibri"/>
        </w:rPr>
      </w:pPr>
      <w:r w:rsidRPr="0001681C">
        <w:rPr>
          <w:rFonts w:cs="Calibri"/>
        </w:rPr>
        <w:t xml:space="preserve">Izpolnjeno </w:t>
      </w:r>
      <w:proofErr w:type="spellStart"/>
      <w:r w:rsidRPr="0001681C">
        <w:rPr>
          <w:rFonts w:cs="Calibri"/>
        </w:rPr>
        <w:t>konzorcijsko</w:t>
      </w:r>
      <w:proofErr w:type="spellEnd"/>
      <w:r w:rsidRPr="0001681C">
        <w:rPr>
          <w:rFonts w:cs="Calibri"/>
        </w:rPr>
        <w:t xml:space="preserve"> pogodbo o izvedbi operacije </w:t>
      </w:r>
      <w:r w:rsidRPr="00830F6E">
        <w:t>med nosilcem operacije (prijaviteljem) in partnerjem.</w:t>
      </w:r>
    </w:p>
    <w:p w14:paraId="5EE89FDA" w14:textId="77777777" w:rsidR="0001681C" w:rsidRDefault="0001681C" w:rsidP="00EE25D4">
      <w:pPr>
        <w:widowControl w:val="0"/>
        <w:overflowPunct w:val="0"/>
        <w:autoSpaceDE w:val="0"/>
        <w:autoSpaceDN w:val="0"/>
        <w:adjustRightInd w:val="0"/>
        <w:spacing w:after="0" w:line="240" w:lineRule="auto"/>
        <w:ind w:left="7"/>
        <w:jc w:val="both"/>
        <w:rPr>
          <w:rFonts w:cs="Arial"/>
        </w:rPr>
      </w:pPr>
    </w:p>
    <w:p w14:paraId="1D494ABC" w14:textId="77777777" w:rsidR="00EE25D4" w:rsidRPr="00B92D94" w:rsidRDefault="00EE25D4" w:rsidP="00EE25D4">
      <w:pPr>
        <w:widowControl w:val="0"/>
        <w:overflowPunct w:val="0"/>
        <w:autoSpaceDE w:val="0"/>
        <w:autoSpaceDN w:val="0"/>
        <w:adjustRightInd w:val="0"/>
        <w:spacing w:after="0" w:line="240" w:lineRule="auto"/>
        <w:ind w:left="7"/>
        <w:jc w:val="both"/>
        <w:rPr>
          <w:rFonts w:cs="Arial"/>
        </w:rPr>
      </w:pPr>
      <w:r w:rsidRPr="0023697E">
        <w:rPr>
          <w:rFonts w:cs="Arial"/>
        </w:rPr>
        <w:t xml:space="preserve">Razpisna dokumentacija je dosegljiva na spletni strani </w:t>
      </w:r>
      <w:hyperlink r:id="rId13" w:history="1">
        <w:r w:rsidRPr="0023697E">
          <w:rPr>
            <w:color w:val="0000FF"/>
            <w:u w:val="single"/>
          </w:rPr>
          <w:t>http://las-ppd.si/category/javni-pozivi/</w:t>
        </w:r>
      </w:hyperlink>
      <w:r w:rsidRPr="0023697E">
        <w:t>.</w:t>
      </w:r>
      <w:r>
        <w:t xml:space="preserve"> </w:t>
      </w:r>
    </w:p>
    <w:p w14:paraId="1FC4CE4A" w14:textId="77777777" w:rsidR="004C58A9" w:rsidRPr="00B92D94" w:rsidRDefault="004C58A9" w:rsidP="00756947">
      <w:pPr>
        <w:widowControl w:val="0"/>
        <w:overflowPunct w:val="0"/>
        <w:autoSpaceDE w:val="0"/>
        <w:autoSpaceDN w:val="0"/>
        <w:adjustRightInd w:val="0"/>
        <w:spacing w:after="0" w:line="240" w:lineRule="auto"/>
        <w:ind w:left="7"/>
        <w:jc w:val="both"/>
        <w:rPr>
          <w:rFonts w:cs="Arial"/>
        </w:rPr>
      </w:pPr>
    </w:p>
    <w:p w14:paraId="5C2AA501" w14:textId="77777777" w:rsidR="00EE25D4" w:rsidRPr="00B92D94" w:rsidRDefault="00EE25D4" w:rsidP="00EE25D4">
      <w:pPr>
        <w:widowControl w:val="0"/>
        <w:overflowPunct w:val="0"/>
        <w:autoSpaceDE w:val="0"/>
        <w:autoSpaceDN w:val="0"/>
        <w:adjustRightInd w:val="0"/>
        <w:spacing w:after="0" w:line="240" w:lineRule="auto"/>
        <w:ind w:left="7"/>
        <w:jc w:val="both"/>
        <w:rPr>
          <w:rFonts w:cs="Arial"/>
        </w:rPr>
      </w:pPr>
      <w:r w:rsidRPr="00B92D94">
        <w:rPr>
          <w:rFonts w:cs="Arial"/>
        </w:rPr>
        <w:t>Dodatne informacije o javnem pozivu LAS daje vodilni partner LAS, in sicer:</w:t>
      </w:r>
    </w:p>
    <w:p w14:paraId="6B08F313" w14:textId="77777777" w:rsidR="00EE25D4" w:rsidRPr="0023697E" w:rsidRDefault="00EE25D4" w:rsidP="00EE25D4">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b/>
        </w:rPr>
      </w:pPr>
      <w:r w:rsidRPr="0023697E">
        <w:rPr>
          <w:rFonts w:cs="Arial"/>
        </w:rPr>
        <w:t>po telefonu:</w:t>
      </w:r>
      <w:r w:rsidRPr="0023697E">
        <w:rPr>
          <w:rFonts w:cs="Arial"/>
          <w:b/>
        </w:rPr>
        <w:t xml:space="preserve"> 01/620 84 70, vsak delovnik med ponedeljkom in petkom med 9. in 11. uro ter med 12. </w:t>
      </w:r>
      <w:r w:rsidRPr="0023697E">
        <w:rPr>
          <w:rFonts w:cs="Arial"/>
          <w:b/>
        </w:rPr>
        <w:lastRenderedPageBreak/>
        <w:t>in 15. uro,</w:t>
      </w:r>
    </w:p>
    <w:p w14:paraId="51620654" w14:textId="77777777" w:rsidR="00EE25D4" w:rsidRPr="0023697E" w:rsidRDefault="00EE25D4" w:rsidP="00EE25D4">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r w:rsidRPr="0023697E">
        <w:rPr>
          <w:rFonts w:cs="Arial"/>
        </w:rPr>
        <w:t xml:space="preserve">po elektronski pošti: </w:t>
      </w:r>
      <w:r w:rsidRPr="0023697E">
        <w:rPr>
          <w:rFonts w:cs="Arial"/>
          <w:b/>
        </w:rPr>
        <w:t>info@las-ppd.si</w:t>
      </w:r>
    </w:p>
    <w:p w14:paraId="3899AA0B" w14:textId="77777777" w:rsidR="00EE25D4" w:rsidRPr="0023697E" w:rsidRDefault="00EE25D4" w:rsidP="00EE25D4">
      <w:pPr>
        <w:widowControl w:val="0"/>
        <w:numPr>
          <w:ilvl w:val="0"/>
          <w:numId w:val="1"/>
        </w:numPr>
        <w:tabs>
          <w:tab w:val="clear" w:pos="720"/>
        </w:tabs>
        <w:overflowPunct w:val="0"/>
        <w:autoSpaceDE w:val="0"/>
        <w:autoSpaceDN w:val="0"/>
        <w:adjustRightInd w:val="0"/>
        <w:spacing w:after="0" w:line="240" w:lineRule="auto"/>
        <w:ind w:left="426" w:hanging="426"/>
        <w:jc w:val="both"/>
        <w:rPr>
          <w:rFonts w:cs="Arial"/>
        </w:rPr>
      </w:pPr>
      <w:r w:rsidRPr="0023697E">
        <w:rPr>
          <w:rFonts w:cs="Arial"/>
        </w:rPr>
        <w:t>osebno po predhodnem dogovoru.</w:t>
      </w:r>
    </w:p>
    <w:p w14:paraId="7A1D468D" w14:textId="77777777" w:rsidR="00EE25D4" w:rsidRPr="0023697E" w:rsidRDefault="00EE25D4" w:rsidP="00EE25D4">
      <w:pPr>
        <w:widowControl w:val="0"/>
        <w:overflowPunct w:val="0"/>
        <w:autoSpaceDE w:val="0"/>
        <w:autoSpaceDN w:val="0"/>
        <w:adjustRightInd w:val="0"/>
        <w:spacing w:after="0" w:line="240" w:lineRule="auto"/>
        <w:ind w:left="7"/>
        <w:jc w:val="both"/>
        <w:rPr>
          <w:rFonts w:cs="Arial"/>
        </w:rPr>
      </w:pPr>
    </w:p>
    <w:p w14:paraId="50289844" w14:textId="77777777" w:rsidR="00EE25D4" w:rsidRPr="00B92D94" w:rsidRDefault="00EE25D4" w:rsidP="00EE25D4">
      <w:pPr>
        <w:widowControl w:val="0"/>
        <w:autoSpaceDE w:val="0"/>
        <w:autoSpaceDN w:val="0"/>
        <w:adjustRightInd w:val="0"/>
        <w:spacing w:after="0" w:line="240" w:lineRule="auto"/>
        <w:ind w:left="7"/>
        <w:jc w:val="both"/>
        <w:rPr>
          <w:rFonts w:cs="Arial"/>
        </w:rPr>
      </w:pPr>
      <w:r w:rsidRPr="0023697E">
        <w:rPr>
          <w:rFonts w:cs="Arial"/>
        </w:rPr>
        <w:t>Kontaktne osebe so: Primož Pahor in Nina Sterle.</w:t>
      </w:r>
    </w:p>
    <w:p w14:paraId="40664B16" w14:textId="77777777" w:rsidR="004C58A9" w:rsidRPr="00A60C79" w:rsidRDefault="004C58A9" w:rsidP="00693BE7">
      <w:pPr>
        <w:widowControl w:val="0"/>
        <w:autoSpaceDE w:val="0"/>
        <w:autoSpaceDN w:val="0"/>
        <w:adjustRightInd w:val="0"/>
        <w:spacing w:after="0" w:line="240" w:lineRule="auto"/>
        <w:jc w:val="both"/>
        <w:rPr>
          <w:rFonts w:cs="Arial"/>
        </w:rPr>
      </w:pPr>
    </w:p>
    <w:p w14:paraId="2F5B516D" w14:textId="790D93EA" w:rsidR="00EE25D4" w:rsidRPr="00AC7278" w:rsidRDefault="00EE25D4" w:rsidP="00EE25D4">
      <w:pPr>
        <w:tabs>
          <w:tab w:val="num" w:pos="0"/>
        </w:tabs>
        <w:spacing w:after="0"/>
        <w:rPr>
          <w:color w:val="FF0000"/>
        </w:rPr>
      </w:pPr>
      <w:r w:rsidRPr="00A60C79">
        <w:t>Vodilni partner objavi odgovore na pr</w:t>
      </w:r>
      <w:bookmarkStart w:id="54" w:name="_GoBack"/>
      <w:bookmarkEnd w:id="54"/>
      <w:r w:rsidRPr="00A60C79">
        <w:t xml:space="preserve">ejeta pisna vprašanja na spletni strani LAS. </w:t>
      </w:r>
      <w:r w:rsidRPr="00A60C79">
        <w:rPr>
          <w:rFonts w:cs="Arial"/>
        </w:rPr>
        <w:t xml:space="preserve">Zadnja vprašanja bodo možna do </w:t>
      </w:r>
      <w:r w:rsidR="00D23815" w:rsidRPr="00A60C79">
        <w:rPr>
          <w:rFonts w:cs="Arial"/>
          <w:b/>
          <w:bCs/>
        </w:rPr>
        <w:t>12</w:t>
      </w:r>
      <w:r w:rsidR="009A250A" w:rsidRPr="00A60C79">
        <w:rPr>
          <w:rFonts w:cs="Arial"/>
          <w:b/>
          <w:bCs/>
        </w:rPr>
        <w:t xml:space="preserve">. </w:t>
      </w:r>
      <w:r w:rsidR="00D23815" w:rsidRPr="00A60C79">
        <w:rPr>
          <w:rFonts w:cs="Arial"/>
          <w:b/>
          <w:bCs/>
        </w:rPr>
        <w:t>5</w:t>
      </w:r>
      <w:r w:rsidR="009A250A" w:rsidRPr="00A60C79">
        <w:rPr>
          <w:rFonts w:cs="Arial"/>
          <w:b/>
          <w:bCs/>
        </w:rPr>
        <w:t>. 2020.</w:t>
      </w:r>
      <w:r w:rsidR="009A250A">
        <w:rPr>
          <w:rFonts w:cs="Arial"/>
        </w:rPr>
        <w:t xml:space="preserve"> </w:t>
      </w:r>
    </w:p>
    <w:p w14:paraId="5D4F928B" w14:textId="77777777" w:rsidR="004C58A9" w:rsidRDefault="004C58A9" w:rsidP="00492868">
      <w:pPr>
        <w:pStyle w:val="Odstavekseznama"/>
        <w:widowControl w:val="0"/>
        <w:autoSpaceDE w:val="0"/>
        <w:autoSpaceDN w:val="0"/>
        <w:adjustRightInd w:val="0"/>
        <w:spacing w:after="0" w:line="240" w:lineRule="auto"/>
        <w:ind w:left="0"/>
        <w:jc w:val="both"/>
        <w:rPr>
          <w:rFonts w:cs="Arial"/>
          <w:b/>
          <w:bCs/>
        </w:rPr>
      </w:pPr>
    </w:p>
    <w:p w14:paraId="50B5D76E" w14:textId="77777777" w:rsidR="004C58A9" w:rsidRPr="00B92D94" w:rsidRDefault="004C58A9" w:rsidP="00492868">
      <w:pPr>
        <w:pStyle w:val="Odstavekseznama"/>
        <w:widowControl w:val="0"/>
        <w:autoSpaceDE w:val="0"/>
        <w:autoSpaceDN w:val="0"/>
        <w:adjustRightInd w:val="0"/>
        <w:spacing w:after="0" w:line="240" w:lineRule="auto"/>
        <w:ind w:left="0"/>
        <w:jc w:val="both"/>
        <w:rPr>
          <w:rFonts w:cs="Arial"/>
          <w:b/>
          <w:bCs/>
        </w:rPr>
      </w:pPr>
    </w:p>
    <w:p w14:paraId="6B16773E" w14:textId="77777777" w:rsidR="004C58A9" w:rsidRPr="00B92D94" w:rsidRDefault="004C58A9" w:rsidP="0049123E">
      <w:pPr>
        <w:pStyle w:val="Odstavekseznama"/>
        <w:widowControl w:val="0"/>
        <w:numPr>
          <w:ilvl w:val="0"/>
          <w:numId w:val="10"/>
        </w:numPr>
        <w:autoSpaceDE w:val="0"/>
        <w:autoSpaceDN w:val="0"/>
        <w:adjustRightInd w:val="0"/>
        <w:spacing w:after="0" w:line="240" w:lineRule="auto"/>
        <w:jc w:val="both"/>
        <w:rPr>
          <w:rFonts w:cs="Arial"/>
          <w:b/>
          <w:bCs/>
          <w:u w:val="single"/>
        </w:rPr>
      </w:pPr>
      <w:r w:rsidRPr="00B92D94">
        <w:rPr>
          <w:rFonts w:cs="Arial"/>
          <w:b/>
          <w:bCs/>
          <w:u w:val="single"/>
        </w:rPr>
        <w:t>PRAVICE LAS</w:t>
      </w:r>
    </w:p>
    <w:p w14:paraId="57E96F05" w14:textId="77777777" w:rsidR="004C58A9" w:rsidRPr="00B92D94" w:rsidRDefault="004C58A9" w:rsidP="00693BE7">
      <w:pPr>
        <w:widowControl w:val="0"/>
        <w:autoSpaceDE w:val="0"/>
        <w:autoSpaceDN w:val="0"/>
        <w:adjustRightInd w:val="0"/>
        <w:spacing w:after="0" w:line="240" w:lineRule="auto"/>
        <w:jc w:val="both"/>
        <w:rPr>
          <w:rFonts w:cs="Arial"/>
        </w:rPr>
      </w:pPr>
    </w:p>
    <w:p w14:paraId="3155096E" w14:textId="77777777" w:rsidR="004C58A9" w:rsidRPr="00D413A4" w:rsidRDefault="004C58A9" w:rsidP="00693BE7">
      <w:pPr>
        <w:widowControl w:val="0"/>
        <w:autoSpaceDE w:val="0"/>
        <w:autoSpaceDN w:val="0"/>
        <w:adjustRightInd w:val="0"/>
        <w:spacing w:after="0" w:line="240" w:lineRule="auto"/>
        <w:jc w:val="both"/>
        <w:rPr>
          <w:rFonts w:cs="Arial"/>
        </w:rPr>
      </w:pPr>
      <w:r w:rsidRPr="00D413A4">
        <w:rPr>
          <w:rFonts w:cs="Arial"/>
        </w:rPr>
        <w:t>LAS si pridržuje pravico, da:</w:t>
      </w:r>
    </w:p>
    <w:p w14:paraId="2657890B" w14:textId="77777777" w:rsidR="00CA294C" w:rsidRPr="00D413A4" w:rsidRDefault="004C58A9" w:rsidP="00CA294C">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D413A4">
        <w:rPr>
          <w:rFonts w:cs="Arial"/>
        </w:rPr>
        <w:t xml:space="preserve">ne razdeli kvote vseh </w:t>
      </w:r>
      <w:r w:rsidR="007417B5" w:rsidRPr="00D413A4">
        <w:rPr>
          <w:rFonts w:cs="Arial"/>
        </w:rPr>
        <w:t xml:space="preserve">razpisanih sredstev iz </w:t>
      </w:r>
      <w:r w:rsidR="00CA294C" w:rsidRPr="00D413A4">
        <w:rPr>
          <w:rFonts w:asciiTheme="minorHAnsi" w:hAnsiTheme="minorHAnsi" w:cs="Arial"/>
        </w:rPr>
        <w:t>6</w:t>
      </w:r>
      <w:r w:rsidR="00C0285F" w:rsidRPr="00D413A4">
        <w:rPr>
          <w:rFonts w:asciiTheme="minorHAnsi" w:hAnsiTheme="minorHAnsi" w:cs="Arial"/>
        </w:rPr>
        <w:t>. javnega poziva</w:t>
      </w:r>
      <w:r w:rsidR="00CA294C" w:rsidRPr="00D413A4">
        <w:rPr>
          <w:rFonts w:cs="Arial"/>
        </w:rPr>
        <w:t xml:space="preserve"> za izbor operacij za uresničevanje ciljev Strategije lokalnega razvoja LAS Po poteh dediščine od Turjaka do Kolpe n</w:t>
      </w:r>
      <w:r w:rsidR="00CA294C" w:rsidRPr="00D413A4">
        <w:t>a problemskem območju</w:t>
      </w:r>
      <w:r w:rsidR="00CA294C" w:rsidRPr="00D413A4">
        <w:rPr>
          <w:rFonts w:cs="Arial"/>
        </w:rPr>
        <w:t>, ki se bodo financirale iz sredstev Evropskega sklada za regionalni razvoj</w:t>
      </w:r>
    </w:p>
    <w:p w14:paraId="07313ACC" w14:textId="77777777" w:rsidR="004C58A9" w:rsidRPr="00E94870" w:rsidRDefault="004C58A9" w:rsidP="00E94870">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cs="Arial"/>
        </w:rPr>
      </w:pPr>
      <w:r w:rsidRPr="00B92D94">
        <w:rPr>
          <w:rFonts w:cs="Arial"/>
        </w:rPr>
        <w:t>v kolikor podatki o vlagateljih in partnerjih niso dosegljivi v javnih evidencah, od prijaviteljev/partnerjev zahteva dodatna dokazila kot so: dokazila o registraciji, statut …</w:t>
      </w:r>
    </w:p>
    <w:sectPr w:rsidR="004C58A9" w:rsidRPr="00E94870" w:rsidSect="002F0B63">
      <w:headerReference w:type="default" r:id="rId14"/>
      <w:footerReference w:type="default" r:id="rId15"/>
      <w:pgSz w:w="11906" w:h="16838"/>
      <w:pgMar w:top="1858"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EBA9" w14:textId="77777777" w:rsidR="00F45B71" w:rsidRDefault="00F45B71" w:rsidP="00983BC5">
      <w:pPr>
        <w:spacing w:after="0" w:line="240" w:lineRule="auto"/>
      </w:pPr>
      <w:r>
        <w:separator/>
      </w:r>
    </w:p>
  </w:endnote>
  <w:endnote w:type="continuationSeparator" w:id="0">
    <w:p w14:paraId="16F95BB2" w14:textId="77777777" w:rsidR="00F45B71" w:rsidRDefault="00F45B71"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B8C2" w14:textId="11C98C33" w:rsidR="007B7F1E" w:rsidRDefault="007B7F1E">
    <w:pPr>
      <w:pStyle w:val="Noga"/>
      <w:jc w:val="right"/>
    </w:pPr>
    <w:r>
      <w:fldChar w:fldCharType="begin"/>
    </w:r>
    <w:r>
      <w:instrText xml:space="preserve"> PAGE   \* MERGEFORMAT </w:instrText>
    </w:r>
    <w:r>
      <w:fldChar w:fldCharType="separate"/>
    </w:r>
    <w:r>
      <w:rPr>
        <w:noProof/>
      </w:rPr>
      <w:t>1</w:t>
    </w:r>
    <w:r>
      <w:rPr>
        <w:noProof/>
      </w:rPr>
      <w:fldChar w:fldCharType="end"/>
    </w:r>
  </w:p>
  <w:p w14:paraId="560ECD15" w14:textId="77777777" w:rsidR="007B7F1E" w:rsidRDefault="007B7F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A5E45" w14:textId="77777777" w:rsidR="00F45B71" w:rsidRDefault="00F45B71" w:rsidP="00983BC5">
      <w:pPr>
        <w:spacing w:after="0" w:line="240" w:lineRule="auto"/>
      </w:pPr>
      <w:r>
        <w:separator/>
      </w:r>
    </w:p>
  </w:footnote>
  <w:footnote w:type="continuationSeparator" w:id="0">
    <w:p w14:paraId="0E6D29F1" w14:textId="77777777" w:rsidR="00F45B71" w:rsidRDefault="00F45B71" w:rsidP="00983BC5">
      <w:pPr>
        <w:spacing w:after="0" w:line="240" w:lineRule="auto"/>
      </w:pPr>
      <w:r>
        <w:continuationSeparator/>
      </w:r>
    </w:p>
  </w:footnote>
  <w:footnote w:id="1">
    <w:p w14:paraId="48F0EA5E" w14:textId="3F13B68E" w:rsidR="00D10D53" w:rsidRDefault="00D10D53">
      <w:pPr>
        <w:pStyle w:val="Sprotnaopomba-besedilo"/>
      </w:pPr>
      <w:r>
        <w:rPr>
          <w:rStyle w:val="Sprotnaopomba-sklic"/>
        </w:rPr>
        <w:footnoteRef/>
      </w:r>
      <w:r>
        <w:t xml:space="preserve"> </w:t>
      </w:r>
      <w:r w:rsidRPr="00BE182B">
        <w:rPr>
          <w:rFonts w:asciiTheme="minorHAnsi" w:hAnsiTheme="minorHAnsi" w:cstheme="minorHAnsi"/>
          <w:sz w:val="16"/>
          <w:szCs w:val="16"/>
        </w:rPr>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6373" w14:textId="44607F96" w:rsidR="007B7F1E" w:rsidRPr="00B31FD8" w:rsidRDefault="007B7F1E" w:rsidP="00B31FD8">
    <w:pPr>
      <w:pStyle w:val="Glava"/>
      <w:jc w:val="right"/>
      <w:rPr>
        <w:sz w:val="18"/>
        <w:szCs w:val="18"/>
      </w:rPr>
    </w:pPr>
    <w:r>
      <w:rPr>
        <w:noProof/>
        <w:sz w:val="18"/>
        <w:szCs w:val="18"/>
      </w:rPr>
      <w:drawing>
        <wp:anchor distT="0" distB="0" distL="114300" distR="114300" simplePos="0" relativeHeight="251659264" behindDoc="0" locked="0" layoutInCell="1" allowOverlap="1" wp14:anchorId="451A5B04" wp14:editId="237578BB">
          <wp:simplePos x="0" y="0"/>
          <wp:positionH relativeFrom="column">
            <wp:posOffset>611505</wp:posOffset>
          </wp:positionH>
          <wp:positionV relativeFrom="paragraph">
            <wp:posOffset>-275038</wp:posOffset>
          </wp:positionV>
          <wp:extent cx="1247775" cy="720725"/>
          <wp:effectExtent l="0" t="0" r="9525" b="317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S Po poteh dediščine od Turjaka do Kolpe.jpg"/>
                  <pic:cNvPicPr/>
                </pic:nvPicPr>
                <pic:blipFill>
                  <a:blip r:embed="rId1"/>
                  <a:stretch>
                    <a:fillRect/>
                  </a:stretch>
                </pic:blipFill>
                <pic:spPr>
                  <a:xfrm>
                    <a:off x="0" y="0"/>
                    <a:ext cx="1247775" cy="72072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8240" behindDoc="0" locked="0" layoutInCell="1" allowOverlap="1" wp14:anchorId="0A6DBF44" wp14:editId="1597ABAA">
          <wp:simplePos x="0" y="0"/>
          <wp:positionH relativeFrom="column">
            <wp:posOffset>3597606</wp:posOffset>
          </wp:positionH>
          <wp:positionV relativeFrom="paragraph">
            <wp:posOffset>-354330</wp:posOffset>
          </wp:positionV>
          <wp:extent cx="2276475" cy="889635"/>
          <wp:effectExtent l="0" t="0" r="9525" b="571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RR.png"/>
                  <pic:cNvPicPr/>
                </pic:nvPicPr>
                <pic:blipFill>
                  <a:blip r:embed="rId2"/>
                  <a:stretch>
                    <a:fillRect/>
                  </a:stretch>
                </pic:blipFill>
                <pic:spPr>
                  <a:xfrm>
                    <a:off x="0" y="0"/>
                    <a:ext cx="2276475" cy="889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6C2832"/>
    <w:multiLevelType w:val="hybridMultilevel"/>
    <w:tmpl w:val="91BC4CAE"/>
    <w:lvl w:ilvl="0" w:tplc="2E02485C">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6C14ACC"/>
    <w:multiLevelType w:val="hybridMultilevel"/>
    <w:tmpl w:val="E2BC06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716077C"/>
    <w:multiLevelType w:val="hybridMultilevel"/>
    <w:tmpl w:val="6AF83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D7246F"/>
    <w:multiLevelType w:val="hybridMultilevel"/>
    <w:tmpl w:val="0568B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9A5D0A"/>
    <w:multiLevelType w:val="hybridMultilevel"/>
    <w:tmpl w:val="BE7C1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366315"/>
    <w:multiLevelType w:val="hybridMultilevel"/>
    <w:tmpl w:val="52A28B9A"/>
    <w:lvl w:ilvl="0" w:tplc="000018BE">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FB0116"/>
    <w:multiLevelType w:val="hybridMultilevel"/>
    <w:tmpl w:val="78725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95334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1060AED"/>
    <w:multiLevelType w:val="hybridMultilevel"/>
    <w:tmpl w:val="FE2462B2"/>
    <w:lvl w:ilvl="0" w:tplc="6A98A3D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5A627D"/>
    <w:multiLevelType w:val="hybridMultilevel"/>
    <w:tmpl w:val="1C5C61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E192083"/>
    <w:multiLevelType w:val="hybridMultilevel"/>
    <w:tmpl w:val="10CCE86E"/>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2D6958"/>
    <w:multiLevelType w:val="hybridMultilevel"/>
    <w:tmpl w:val="69488C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2EB2F0F"/>
    <w:multiLevelType w:val="hybridMultilevel"/>
    <w:tmpl w:val="306E5126"/>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4A6005"/>
    <w:multiLevelType w:val="hybridMultilevel"/>
    <w:tmpl w:val="59AA3016"/>
    <w:lvl w:ilvl="0" w:tplc="E892E56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73D45E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E611537"/>
    <w:multiLevelType w:val="hybridMultilevel"/>
    <w:tmpl w:val="712292D8"/>
    <w:lvl w:ilvl="0" w:tplc="21562DB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474CF2"/>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C876AA8"/>
    <w:multiLevelType w:val="hybridMultilevel"/>
    <w:tmpl w:val="ED1E545C"/>
    <w:lvl w:ilvl="0" w:tplc="746E3E48">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B2741"/>
    <w:multiLevelType w:val="hybridMultilevel"/>
    <w:tmpl w:val="EDAA16A2"/>
    <w:lvl w:ilvl="0" w:tplc="1FF8BDE8">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82741"/>
    <w:multiLevelType w:val="hybridMultilevel"/>
    <w:tmpl w:val="6442C84A"/>
    <w:lvl w:ilvl="0" w:tplc="0000390C">
      <w:start w:val="1"/>
      <w:numFmt w:val="bullet"/>
      <w:lvlText w:val="-"/>
      <w:lvlJc w:val="left"/>
      <w:pPr>
        <w:tabs>
          <w:tab w:val="num" w:pos="360"/>
        </w:tabs>
        <w:ind w:left="360" w:hanging="360"/>
      </w:p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E716E8"/>
    <w:multiLevelType w:val="hybridMultilevel"/>
    <w:tmpl w:val="0C985DBC"/>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3B37DF"/>
    <w:multiLevelType w:val="hybridMultilevel"/>
    <w:tmpl w:val="16C01E26"/>
    <w:lvl w:ilvl="0" w:tplc="0000390C">
      <w:start w:val="1"/>
      <w:numFmt w:val="bullet"/>
      <w:lvlText w:val="-"/>
      <w:lvlJc w:val="left"/>
      <w:pPr>
        <w:tabs>
          <w:tab w:val="num" w:pos="360"/>
        </w:tabs>
        <w:ind w:left="360" w:hanging="360"/>
      </w:pPr>
    </w:lvl>
    <w:lvl w:ilvl="1" w:tplc="EFA8B320">
      <w:start w:val="3"/>
      <w:numFmt w:val="bullet"/>
      <w:lvlText w:val="•"/>
      <w:lvlJc w:val="left"/>
      <w:pPr>
        <w:ind w:left="1440" w:hanging="72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3"/>
  </w:num>
  <w:num w:numId="4">
    <w:abstractNumId w:val="12"/>
  </w:num>
  <w:num w:numId="5">
    <w:abstractNumId w:val="24"/>
  </w:num>
  <w:num w:numId="6">
    <w:abstractNumId w:val="21"/>
  </w:num>
  <w:num w:numId="7">
    <w:abstractNumId w:val="24"/>
  </w:num>
  <w:num w:numId="8">
    <w:abstractNumId w:val="12"/>
  </w:num>
  <w:num w:numId="9">
    <w:abstractNumId w:val="5"/>
  </w:num>
  <w:num w:numId="10">
    <w:abstractNumId w:val="6"/>
  </w:num>
  <w:num w:numId="11">
    <w:abstractNumId w:val="19"/>
  </w:num>
  <w:num w:numId="12">
    <w:abstractNumId w:val="16"/>
  </w:num>
  <w:num w:numId="13">
    <w:abstractNumId w:val="9"/>
  </w:num>
  <w:num w:numId="14">
    <w:abstractNumId w:val="13"/>
  </w:num>
  <w:num w:numId="15">
    <w:abstractNumId w:val="10"/>
  </w:num>
  <w:num w:numId="16">
    <w:abstractNumId w:val="7"/>
  </w:num>
  <w:num w:numId="17">
    <w:abstractNumId w:val="22"/>
  </w:num>
  <w:num w:numId="18">
    <w:abstractNumId w:val="17"/>
  </w:num>
  <w:num w:numId="19">
    <w:abstractNumId w:val="20"/>
  </w:num>
  <w:num w:numId="20">
    <w:abstractNumId w:val="1"/>
  </w:num>
  <w:num w:numId="21">
    <w:abstractNumId w:val="11"/>
  </w:num>
  <w:num w:numId="22">
    <w:abstractNumId w:val="18"/>
  </w:num>
  <w:num w:numId="23">
    <w:abstractNumId w:val="4"/>
  </w:num>
  <w:num w:numId="24">
    <w:abstractNumId w:val="3"/>
  </w:num>
  <w:num w:numId="25">
    <w:abstractNumId w:val="15"/>
  </w:num>
  <w:num w:numId="26">
    <w:abstractNumId w:val="2"/>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25"/>
    <w:rsid w:val="000017E5"/>
    <w:rsid w:val="000029D0"/>
    <w:rsid w:val="00006771"/>
    <w:rsid w:val="000110F9"/>
    <w:rsid w:val="00012964"/>
    <w:rsid w:val="0001409F"/>
    <w:rsid w:val="000143F9"/>
    <w:rsid w:val="0001681C"/>
    <w:rsid w:val="00020DAE"/>
    <w:rsid w:val="000254C4"/>
    <w:rsid w:val="00026D8E"/>
    <w:rsid w:val="000305AE"/>
    <w:rsid w:val="00033AB0"/>
    <w:rsid w:val="00040703"/>
    <w:rsid w:val="00064783"/>
    <w:rsid w:val="0006542A"/>
    <w:rsid w:val="00066945"/>
    <w:rsid w:val="00071559"/>
    <w:rsid w:val="0008120E"/>
    <w:rsid w:val="00083F04"/>
    <w:rsid w:val="00086225"/>
    <w:rsid w:val="0008722D"/>
    <w:rsid w:val="0009269D"/>
    <w:rsid w:val="000941C2"/>
    <w:rsid w:val="000950A3"/>
    <w:rsid w:val="00095D58"/>
    <w:rsid w:val="0009779E"/>
    <w:rsid w:val="000A1F56"/>
    <w:rsid w:val="000A4294"/>
    <w:rsid w:val="000A68E5"/>
    <w:rsid w:val="000B17BF"/>
    <w:rsid w:val="000B56A8"/>
    <w:rsid w:val="000C27C5"/>
    <w:rsid w:val="000C474E"/>
    <w:rsid w:val="000D0D04"/>
    <w:rsid w:val="000E078E"/>
    <w:rsid w:val="000E14F5"/>
    <w:rsid w:val="000F152E"/>
    <w:rsid w:val="0010623F"/>
    <w:rsid w:val="00121830"/>
    <w:rsid w:val="00123635"/>
    <w:rsid w:val="00141D01"/>
    <w:rsid w:val="001507FB"/>
    <w:rsid w:val="00153B09"/>
    <w:rsid w:val="00155137"/>
    <w:rsid w:val="00157E58"/>
    <w:rsid w:val="001618E6"/>
    <w:rsid w:val="00164F45"/>
    <w:rsid w:val="00167B43"/>
    <w:rsid w:val="0017556E"/>
    <w:rsid w:val="00186F71"/>
    <w:rsid w:val="001922A1"/>
    <w:rsid w:val="00193704"/>
    <w:rsid w:val="001A1A90"/>
    <w:rsid w:val="001A2394"/>
    <w:rsid w:val="001A5CB9"/>
    <w:rsid w:val="001A78BC"/>
    <w:rsid w:val="001C544C"/>
    <w:rsid w:val="001C6E3C"/>
    <w:rsid w:val="001D1CE8"/>
    <w:rsid w:val="001D3708"/>
    <w:rsid w:val="001E38BD"/>
    <w:rsid w:val="001E7264"/>
    <w:rsid w:val="001F535E"/>
    <w:rsid w:val="00206271"/>
    <w:rsid w:val="00215304"/>
    <w:rsid w:val="00215A5C"/>
    <w:rsid w:val="00215EFF"/>
    <w:rsid w:val="002207A6"/>
    <w:rsid w:val="0023000D"/>
    <w:rsid w:val="00236A0E"/>
    <w:rsid w:val="00244759"/>
    <w:rsid w:val="002713E0"/>
    <w:rsid w:val="00274F1F"/>
    <w:rsid w:val="002862D2"/>
    <w:rsid w:val="002927DD"/>
    <w:rsid w:val="00296610"/>
    <w:rsid w:val="00297A91"/>
    <w:rsid w:val="002A20E8"/>
    <w:rsid w:val="002A239B"/>
    <w:rsid w:val="002A7718"/>
    <w:rsid w:val="002B0B34"/>
    <w:rsid w:val="002B10EF"/>
    <w:rsid w:val="002C0A6A"/>
    <w:rsid w:val="002C1FDC"/>
    <w:rsid w:val="002C5EB4"/>
    <w:rsid w:val="002D2E6F"/>
    <w:rsid w:val="002D3FFA"/>
    <w:rsid w:val="002E02E1"/>
    <w:rsid w:val="002E06CE"/>
    <w:rsid w:val="002E1D6B"/>
    <w:rsid w:val="002E462D"/>
    <w:rsid w:val="002E5B0E"/>
    <w:rsid w:val="002F0B63"/>
    <w:rsid w:val="002F0EC2"/>
    <w:rsid w:val="002F58D0"/>
    <w:rsid w:val="002F6358"/>
    <w:rsid w:val="003007E7"/>
    <w:rsid w:val="00301FF1"/>
    <w:rsid w:val="0030336A"/>
    <w:rsid w:val="00304D5D"/>
    <w:rsid w:val="00310725"/>
    <w:rsid w:val="003138B8"/>
    <w:rsid w:val="00315E6C"/>
    <w:rsid w:val="00316686"/>
    <w:rsid w:val="003224F7"/>
    <w:rsid w:val="003264BA"/>
    <w:rsid w:val="00326D40"/>
    <w:rsid w:val="00336AF7"/>
    <w:rsid w:val="00341B52"/>
    <w:rsid w:val="00344FEF"/>
    <w:rsid w:val="00346BE2"/>
    <w:rsid w:val="00347AB3"/>
    <w:rsid w:val="00354290"/>
    <w:rsid w:val="00355EB9"/>
    <w:rsid w:val="00364DF6"/>
    <w:rsid w:val="0036776B"/>
    <w:rsid w:val="003700EC"/>
    <w:rsid w:val="00373E82"/>
    <w:rsid w:val="003742C0"/>
    <w:rsid w:val="00385A39"/>
    <w:rsid w:val="0039242D"/>
    <w:rsid w:val="003A1E7A"/>
    <w:rsid w:val="003A22F2"/>
    <w:rsid w:val="003A39DB"/>
    <w:rsid w:val="003A3BAF"/>
    <w:rsid w:val="003A56B7"/>
    <w:rsid w:val="003A6ED7"/>
    <w:rsid w:val="003A74E6"/>
    <w:rsid w:val="003B0134"/>
    <w:rsid w:val="003B0DCF"/>
    <w:rsid w:val="003B5F03"/>
    <w:rsid w:val="003D0FA2"/>
    <w:rsid w:val="003D3FFF"/>
    <w:rsid w:val="003D4C55"/>
    <w:rsid w:val="003D5154"/>
    <w:rsid w:val="003D6C97"/>
    <w:rsid w:val="003D7CEA"/>
    <w:rsid w:val="003F25F1"/>
    <w:rsid w:val="004018B6"/>
    <w:rsid w:val="00404F61"/>
    <w:rsid w:val="00416274"/>
    <w:rsid w:val="004172B6"/>
    <w:rsid w:val="00420187"/>
    <w:rsid w:val="00424D11"/>
    <w:rsid w:val="00426B3F"/>
    <w:rsid w:val="00427412"/>
    <w:rsid w:val="0043105E"/>
    <w:rsid w:val="00436219"/>
    <w:rsid w:val="0043721D"/>
    <w:rsid w:val="00443401"/>
    <w:rsid w:val="00444CEB"/>
    <w:rsid w:val="00445E8C"/>
    <w:rsid w:val="00446436"/>
    <w:rsid w:val="00452EBE"/>
    <w:rsid w:val="0045445A"/>
    <w:rsid w:val="00454DDB"/>
    <w:rsid w:val="00457312"/>
    <w:rsid w:val="004638DD"/>
    <w:rsid w:val="00474EBB"/>
    <w:rsid w:val="0049123E"/>
    <w:rsid w:val="00492868"/>
    <w:rsid w:val="00493879"/>
    <w:rsid w:val="004959B4"/>
    <w:rsid w:val="004A6B14"/>
    <w:rsid w:val="004A6F38"/>
    <w:rsid w:val="004A7049"/>
    <w:rsid w:val="004A791D"/>
    <w:rsid w:val="004B309B"/>
    <w:rsid w:val="004C58A9"/>
    <w:rsid w:val="004C7D64"/>
    <w:rsid w:val="004E0659"/>
    <w:rsid w:val="004E2A7F"/>
    <w:rsid w:val="00501C1F"/>
    <w:rsid w:val="00503A0B"/>
    <w:rsid w:val="00504377"/>
    <w:rsid w:val="00513273"/>
    <w:rsid w:val="00513393"/>
    <w:rsid w:val="00517C79"/>
    <w:rsid w:val="005209B4"/>
    <w:rsid w:val="00535F9D"/>
    <w:rsid w:val="0053745D"/>
    <w:rsid w:val="00537BF3"/>
    <w:rsid w:val="00541D9B"/>
    <w:rsid w:val="0055141B"/>
    <w:rsid w:val="00551825"/>
    <w:rsid w:val="00553911"/>
    <w:rsid w:val="00554319"/>
    <w:rsid w:val="005566B8"/>
    <w:rsid w:val="005620C3"/>
    <w:rsid w:val="005646D8"/>
    <w:rsid w:val="00571C38"/>
    <w:rsid w:val="00577BF7"/>
    <w:rsid w:val="00585F26"/>
    <w:rsid w:val="00592D29"/>
    <w:rsid w:val="00596894"/>
    <w:rsid w:val="005A12C1"/>
    <w:rsid w:val="005A7EF1"/>
    <w:rsid w:val="005B3EC7"/>
    <w:rsid w:val="005C5C33"/>
    <w:rsid w:val="005D34F1"/>
    <w:rsid w:val="005D5527"/>
    <w:rsid w:val="005E0125"/>
    <w:rsid w:val="005F1A9B"/>
    <w:rsid w:val="005F778E"/>
    <w:rsid w:val="00611762"/>
    <w:rsid w:val="0061261A"/>
    <w:rsid w:val="00615723"/>
    <w:rsid w:val="0062318D"/>
    <w:rsid w:val="00624839"/>
    <w:rsid w:val="00624C30"/>
    <w:rsid w:val="00636C64"/>
    <w:rsid w:val="0063764E"/>
    <w:rsid w:val="00641797"/>
    <w:rsid w:val="0064283C"/>
    <w:rsid w:val="0064509F"/>
    <w:rsid w:val="00645EDE"/>
    <w:rsid w:val="00646099"/>
    <w:rsid w:val="006476F0"/>
    <w:rsid w:val="0065011D"/>
    <w:rsid w:val="00650909"/>
    <w:rsid w:val="0065258D"/>
    <w:rsid w:val="006559C3"/>
    <w:rsid w:val="00660F22"/>
    <w:rsid w:val="006626E3"/>
    <w:rsid w:val="006675CC"/>
    <w:rsid w:val="00667AB9"/>
    <w:rsid w:val="006710FE"/>
    <w:rsid w:val="0067656D"/>
    <w:rsid w:val="0067717F"/>
    <w:rsid w:val="006820C4"/>
    <w:rsid w:val="006855E5"/>
    <w:rsid w:val="0068650A"/>
    <w:rsid w:val="00692FF1"/>
    <w:rsid w:val="00693BE7"/>
    <w:rsid w:val="006974B6"/>
    <w:rsid w:val="006A109B"/>
    <w:rsid w:val="006A5F12"/>
    <w:rsid w:val="006B716F"/>
    <w:rsid w:val="006C27D9"/>
    <w:rsid w:val="006C432D"/>
    <w:rsid w:val="006C528A"/>
    <w:rsid w:val="006D3B0D"/>
    <w:rsid w:val="006D6705"/>
    <w:rsid w:val="006E1239"/>
    <w:rsid w:val="006E2A9A"/>
    <w:rsid w:val="006E2F0C"/>
    <w:rsid w:val="006E3D42"/>
    <w:rsid w:val="006F42E6"/>
    <w:rsid w:val="006F7465"/>
    <w:rsid w:val="00703407"/>
    <w:rsid w:val="00705887"/>
    <w:rsid w:val="00714BE4"/>
    <w:rsid w:val="00714EF4"/>
    <w:rsid w:val="00715BB2"/>
    <w:rsid w:val="00716C0A"/>
    <w:rsid w:val="00717D84"/>
    <w:rsid w:val="007302A4"/>
    <w:rsid w:val="0073216D"/>
    <w:rsid w:val="007346E1"/>
    <w:rsid w:val="007409CA"/>
    <w:rsid w:val="007417B5"/>
    <w:rsid w:val="0074775E"/>
    <w:rsid w:val="00751297"/>
    <w:rsid w:val="00756947"/>
    <w:rsid w:val="00760985"/>
    <w:rsid w:val="00770AB0"/>
    <w:rsid w:val="00774995"/>
    <w:rsid w:val="00775042"/>
    <w:rsid w:val="00777F24"/>
    <w:rsid w:val="00791124"/>
    <w:rsid w:val="007951CB"/>
    <w:rsid w:val="007A2392"/>
    <w:rsid w:val="007B15F0"/>
    <w:rsid w:val="007B292E"/>
    <w:rsid w:val="007B7F1E"/>
    <w:rsid w:val="007C5786"/>
    <w:rsid w:val="007C602C"/>
    <w:rsid w:val="007C75E7"/>
    <w:rsid w:val="007D5E81"/>
    <w:rsid w:val="007E32BE"/>
    <w:rsid w:val="007F1325"/>
    <w:rsid w:val="007F67A9"/>
    <w:rsid w:val="007F74F5"/>
    <w:rsid w:val="00816256"/>
    <w:rsid w:val="00823794"/>
    <w:rsid w:val="0082697E"/>
    <w:rsid w:val="00827739"/>
    <w:rsid w:val="00830807"/>
    <w:rsid w:val="00832ADA"/>
    <w:rsid w:val="00836BD4"/>
    <w:rsid w:val="008456EE"/>
    <w:rsid w:val="008457F3"/>
    <w:rsid w:val="00847EAD"/>
    <w:rsid w:val="008625DB"/>
    <w:rsid w:val="00870BFD"/>
    <w:rsid w:val="00871DF2"/>
    <w:rsid w:val="0087307F"/>
    <w:rsid w:val="00892CB0"/>
    <w:rsid w:val="00896CD7"/>
    <w:rsid w:val="008A072E"/>
    <w:rsid w:val="008A0DD7"/>
    <w:rsid w:val="008C2976"/>
    <w:rsid w:val="008D1C7E"/>
    <w:rsid w:val="008E369A"/>
    <w:rsid w:val="008E3EB3"/>
    <w:rsid w:val="00904355"/>
    <w:rsid w:val="00911397"/>
    <w:rsid w:val="00913BE6"/>
    <w:rsid w:val="009203D2"/>
    <w:rsid w:val="009334A3"/>
    <w:rsid w:val="00935F98"/>
    <w:rsid w:val="00942CF3"/>
    <w:rsid w:val="009450EA"/>
    <w:rsid w:val="0094619F"/>
    <w:rsid w:val="0095241E"/>
    <w:rsid w:val="009536E3"/>
    <w:rsid w:val="009546CB"/>
    <w:rsid w:val="00956698"/>
    <w:rsid w:val="00956782"/>
    <w:rsid w:val="00962DEB"/>
    <w:rsid w:val="0096456C"/>
    <w:rsid w:val="00966261"/>
    <w:rsid w:val="00971634"/>
    <w:rsid w:val="0097166C"/>
    <w:rsid w:val="00980164"/>
    <w:rsid w:val="0098059E"/>
    <w:rsid w:val="00983BC5"/>
    <w:rsid w:val="00986C86"/>
    <w:rsid w:val="00994AE7"/>
    <w:rsid w:val="009A10D8"/>
    <w:rsid w:val="009A250A"/>
    <w:rsid w:val="009A3A38"/>
    <w:rsid w:val="009A7E11"/>
    <w:rsid w:val="009B3780"/>
    <w:rsid w:val="009B6377"/>
    <w:rsid w:val="009C037B"/>
    <w:rsid w:val="009C76C9"/>
    <w:rsid w:val="009D02E0"/>
    <w:rsid w:val="009D2345"/>
    <w:rsid w:val="009D378A"/>
    <w:rsid w:val="009F1616"/>
    <w:rsid w:val="009F222E"/>
    <w:rsid w:val="009F2C38"/>
    <w:rsid w:val="009F369A"/>
    <w:rsid w:val="009F496E"/>
    <w:rsid w:val="00A01A84"/>
    <w:rsid w:val="00A05B07"/>
    <w:rsid w:val="00A241AF"/>
    <w:rsid w:val="00A26FE9"/>
    <w:rsid w:val="00A3418C"/>
    <w:rsid w:val="00A513E0"/>
    <w:rsid w:val="00A5795E"/>
    <w:rsid w:val="00A60234"/>
    <w:rsid w:val="00A60C79"/>
    <w:rsid w:val="00A64B74"/>
    <w:rsid w:val="00A74D19"/>
    <w:rsid w:val="00A74E4C"/>
    <w:rsid w:val="00A81DCD"/>
    <w:rsid w:val="00A95936"/>
    <w:rsid w:val="00A95BF9"/>
    <w:rsid w:val="00AA266C"/>
    <w:rsid w:val="00AA6B80"/>
    <w:rsid w:val="00AA74B0"/>
    <w:rsid w:val="00AB08EA"/>
    <w:rsid w:val="00AB1847"/>
    <w:rsid w:val="00AC4E91"/>
    <w:rsid w:val="00AC6079"/>
    <w:rsid w:val="00AD4832"/>
    <w:rsid w:val="00AE24C4"/>
    <w:rsid w:val="00AE70BD"/>
    <w:rsid w:val="00AF2ECF"/>
    <w:rsid w:val="00B133EF"/>
    <w:rsid w:val="00B148BB"/>
    <w:rsid w:val="00B155A6"/>
    <w:rsid w:val="00B173A1"/>
    <w:rsid w:val="00B20EBC"/>
    <w:rsid w:val="00B259AF"/>
    <w:rsid w:val="00B25E28"/>
    <w:rsid w:val="00B31FD8"/>
    <w:rsid w:val="00B3751A"/>
    <w:rsid w:val="00B4448E"/>
    <w:rsid w:val="00B44E76"/>
    <w:rsid w:val="00B45763"/>
    <w:rsid w:val="00B50A3F"/>
    <w:rsid w:val="00B556B3"/>
    <w:rsid w:val="00B6697A"/>
    <w:rsid w:val="00B71414"/>
    <w:rsid w:val="00B73B7B"/>
    <w:rsid w:val="00B77B1D"/>
    <w:rsid w:val="00B8257B"/>
    <w:rsid w:val="00B91182"/>
    <w:rsid w:val="00B92D94"/>
    <w:rsid w:val="00BA11D3"/>
    <w:rsid w:val="00BA379C"/>
    <w:rsid w:val="00BA3D2F"/>
    <w:rsid w:val="00BA730D"/>
    <w:rsid w:val="00BB28F2"/>
    <w:rsid w:val="00BC36B4"/>
    <w:rsid w:val="00BC3979"/>
    <w:rsid w:val="00BC4BB6"/>
    <w:rsid w:val="00BC70A1"/>
    <w:rsid w:val="00BD08BF"/>
    <w:rsid w:val="00BD1D72"/>
    <w:rsid w:val="00BD58E1"/>
    <w:rsid w:val="00BD7232"/>
    <w:rsid w:val="00BD7354"/>
    <w:rsid w:val="00BE13CB"/>
    <w:rsid w:val="00BE5753"/>
    <w:rsid w:val="00BE6558"/>
    <w:rsid w:val="00BF3B37"/>
    <w:rsid w:val="00BF5EBA"/>
    <w:rsid w:val="00C0285F"/>
    <w:rsid w:val="00C05544"/>
    <w:rsid w:val="00C13DB4"/>
    <w:rsid w:val="00C15AC7"/>
    <w:rsid w:val="00C16101"/>
    <w:rsid w:val="00C21A81"/>
    <w:rsid w:val="00C26B28"/>
    <w:rsid w:val="00C2787A"/>
    <w:rsid w:val="00C31032"/>
    <w:rsid w:val="00C3295B"/>
    <w:rsid w:val="00C33765"/>
    <w:rsid w:val="00C434DB"/>
    <w:rsid w:val="00C46A49"/>
    <w:rsid w:val="00C51AF5"/>
    <w:rsid w:val="00C53340"/>
    <w:rsid w:val="00C57D12"/>
    <w:rsid w:val="00C62EFA"/>
    <w:rsid w:val="00C6766D"/>
    <w:rsid w:val="00C71C18"/>
    <w:rsid w:val="00C727A4"/>
    <w:rsid w:val="00C72ABC"/>
    <w:rsid w:val="00C82DF7"/>
    <w:rsid w:val="00C85491"/>
    <w:rsid w:val="00CA294C"/>
    <w:rsid w:val="00CB1D9C"/>
    <w:rsid w:val="00CB46FD"/>
    <w:rsid w:val="00CC1B67"/>
    <w:rsid w:val="00CC2F6B"/>
    <w:rsid w:val="00CC71FD"/>
    <w:rsid w:val="00CD19DB"/>
    <w:rsid w:val="00CD3228"/>
    <w:rsid w:val="00CE636F"/>
    <w:rsid w:val="00CF0356"/>
    <w:rsid w:val="00D0386A"/>
    <w:rsid w:val="00D03F21"/>
    <w:rsid w:val="00D070C6"/>
    <w:rsid w:val="00D10D53"/>
    <w:rsid w:val="00D208E8"/>
    <w:rsid w:val="00D23815"/>
    <w:rsid w:val="00D301F4"/>
    <w:rsid w:val="00D413A4"/>
    <w:rsid w:val="00D43781"/>
    <w:rsid w:val="00D4661B"/>
    <w:rsid w:val="00D548EA"/>
    <w:rsid w:val="00D6189D"/>
    <w:rsid w:val="00D6249D"/>
    <w:rsid w:val="00D705EB"/>
    <w:rsid w:val="00D71B12"/>
    <w:rsid w:val="00D74830"/>
    <w:rsid w:val="00D828E3"/>
    <w:rsid w:val="00D86204"/>
    <w:rsid w:val="00D97024"/>
    <w:rsid w:val="00DA31A0"/>
    <w:rsid w:val="00DB1DEA"/>
    <w:rsid w:val="00DD2576"/>
    <w:rsid w:val="00DD4EB5"/>
    <w:rsid w:val="00DD68A3"/>
    <w:rsid w:val="00DE26C6"/>
    <w:rsid w:val="00DF66A6"/>
    <w:rsid w:val="00E0272D"/>
    <w:rsid w:val="00E02973"/>
    <w:rsid w:val="00E105A0"/>
    <w:rsid w:val="00E1121E"/>
    <w:rsid w:val="00E14617"/>
    <w:rsid w:val="00E16250"/>
    <w:rsid w:val="00E16EBB"/>
    <w:rsid w:val="00E329CB"/>
    <w:rsid w:val="00E33CB9"/>
    <w:rsid w:val="00E35D46"/>
    <w:rsid w:val="00E36008"/>
    <w:rsid w:val="00E528F8"/>
    <w:rsid w:val="00E54EDE"/>
    <w:rsid w:val="00E560BB"/>
    <w:rsid w:val="00E63D97"/>
    <w:rsid w:val="00E66804"/>
    <w:rsid w:val="00E7143A"/>
    <w:rsid w:val="00E80926"/>
    <w:rsid w:val="00E8502E"/>
    <w:rsid w:val="00E87789"/>
    <w:rsid w:val="00E90DE7"/>
    <w:rsid w:val="00E921A7"/>
    <w:rsid w:val="00E94870"/>
    <w:rsid w:val="00EA05FA"/>
    <w:rsid w:val="00EA4976"/>
    <w:rsid w:val="00EA4F05"/>
    <w:rsid w:val="00EA6A5D"/>
    <w:rsid w:val="00EB4BAE"/>
    <w:rsid w:val="00EB4F75"/>
    <w:rsid w:val="00EC1589"/>
    <w:rsid w:val="00EC1B1A"/>
    <w:rsid w:val="00ED3556"/>
    <w:rsid w:val="00EE1FF1"/>
    <w:rsid w:val="00EE25D4"/>
    <w:rsid w:val="00EE2AD0"/>
    <w:rsid w:val="00EE3E57"/>
    <w:rsid w:val="00EE7F57"/>
    <w:rsid w:val="00EF6EE6"/>
    <w:rsid w:val="00F05492"/>
    <w:rsid w:val="00F07517"/>
    <w:rsid w:val="00F118AE"/>
    <w:rsid w:val="00F12B3F"/>
    <w:rsid w:val="00F20CB6"/>
    <w:rsid w:val="00F24C2E"/>
    <w:rsid w:val="00F31E2C"/>
    <w:rsid w:val="00F3599E"/>
    <w:rsid w:val="00F41EF0"/>
    <w:rsid w:val="00F43B82"/>
    <w:rsid w:val="00F44059"/>
    <w:rsid w:val="00F45B71"/>
    <w:rsid w:val="00F460C1"/>
    <w:rsid w:val="00F46398"/>
    <w:rsid w:val="00F52BCB"/>
    <w:rsid w:val="00F61284"/>
    <w:rsid w:val="00F63BE1"/>
    <w:rsid w:val="00F64F7A"/>
    <w:rsid w:val="00F67D61"/>
    <w:rsid w:val="00F76144"/>
    <w:rsid w:val="00F80B12"/>
    <w:rsid w:val="00F81D16"/>
    <w:rsid w:val="00F923B5"/>
    <w:rsid w:val="00FA3743"/>
    <w:rsid w:val="00FB70C3"/>
    <w:rsid w:val="00FC37A0"/>
    <w:rsid w:val="00FC4BF0"/>
    <w:rsid w:val="00FC66C8"/>
    <w:rsid w:val="00FD1AB0"/>
    <w:rsid w:val="00FD1F8D"/>
    <w:rsid w:val="00FD34B4"/>
    <w:rsid w:val="00FE29B0"/>
    <w:rsid w:val="00FF2613"/>
    <w:rsid w:val="00FF296B"/>
    <w:rsid w:val="00FF37E0"/>
    <w:rsid w:val="00FF495C"/>
    <w:rsid w:val="00FF5A52"/>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1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link w:val="OdstavekseznamaZnak"/>
    <w:uiPriority w:val="34"/>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sid w:val="000E078E"/>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AC6079"/>
    <w:rPr>
      <w:rFonts w:ascii="Arial" w:hAnsi="Arial"/>
      <w:sz w:val="20"/>
      <w:szCs w:val="24"/>
    </w:rPr>
  </w:style>
  <w:style w:type="character" w:customStyle="1" w:styleId="BrezrazmikovZnak">
    <w:name w:val="Brez razmikov Znak"/>
    <w:link w:val="Brezrazmikov"/>
    <w:uiPriority w:val="1"/>
    <w:rsid w:val="00AC6079"/>
    <w:rPr>
      <w:rFonts w:ascii="Arial" w:hAnsi="Arial"/>
      <w:sz w:val="20"/>
      <w:szCs w:val="24"/>
    </w:rPr>
  </w:style>
  <w:style w:type="character" w:customStyle="1" w:styleId="apple-converted-space">
    <w:name w:val="apple-converted-space"/>
    <w:basedOn w:val="Privzetapisavaodstavka"/>
    <w:rsid w:val="003264BA"/>
  </w:style>
  <w:style w:type="character" w:styleId="Poudarek">
    <w:name w:val="Emphasis"/>
    <w:basedOn w:val="Privzetapisavaodstavka"/>
    <w:uiPriority w:val="20"/>
    <w:qFormat/>
    <w:locked/>
    <w:rsid w:val="00E105A0"/>
    <w:rPr>
      <w:i/>
      <w:iCs/>
    </w:rPr>
  </w:style>
  <w:style w:type="character" w:styleId="Krepko">
    <w:name w:val="Strong"/>
    <w:basedOn w:val="Privzetapisavaodstavka"/>
    <w:uiPriority w:val="22"/>
    <w:qFormat/>
    <w:locked/>
    <w:rsid w:val="00C0285F"/>
    <w:rPr>
      <w:b/>
      <w:bCs/>
    </w:rPr>
  </w:style>
  <w:style w:type="paragraph" w:customStyle="1" w:styleId="alineazaodstavkom">
    <w:name w:val="alineazaodstavkom"/>
    <w:basedOn w:val="Navaden"/>
    <w:rsid w:val="00705887"/>
    <w:pPr>
      <w:spacing w:before="100" w:beforeAutospacing="1" w:after="100" w:afterAutospacing="1" w:line="240" w:lineRule="auto"/>
    </w:pPr>
    <w:rPr>
      <w:rFonts w:ascii="Times New Roman" w:hAnsi="Times New Roman"/>
      <w:sz w:val="24"/>
      <w:szCs w:val="24"/>
    </w:rPr>
  </w:style>
  <w:style w:type="paragraph" w:customStyle="1" w:styleId="odstavek">
    <w:name w:val="odstavek"/>
    <w:basedOn w:val="Navaden"/>
    <w:rsid w:val="00705887"/>
    <w:pPr>
      <w:spacing w:before="100" w:beforeAutospacing="1" w:after="100" w:afterAutospacing="1" w:line="240" w:lineRule="auto"/>
    </w:pPr>
    <w:rPr>
      <w:rFonts w:ascii="Times New Roman" w:hAnsi="Times New Roman"/>
      <w:sz w:val="24"/>
      <w:szCs w:val="24"/>
    </w:rPr>
  </w:style>
  <w:style w:type="paragraph" w:customStyle="1" w:styleId="Default">
    <w:name w:val="Default"/>
    <w:rsid w:val="00A60234"/>
    <w:pPr>
      <w:autoSpaceDE w:val="0"/>
      <w:autoSpaceDN w:val="0"/>
      <w:adjustRightInd w:val="0"/>
    </w:pPr>
    <w:rPr>
      <w:rFonts w:ascii="Arial" w:hAnsi="Arial" w:cs="Arial"/>
      <w:color w:val="000000"/>
      <w:sz w:val="24"/>
      <w:szCs w:val="24"/>
    </w:rPr>
  </w:style>
  <w:style w:type="character" w:customStyle="1" w:styleId="OdstavekseznamaZnak">
    <w:name w:val="Odstavek seznama Znak"/>
    <w:link w:val="Odstavekseznama"/>
    <w:uiPriority w:val="34"/>
    <w:locked/>
    <w:rsid w:val="00F64F7A"/>
  </w:style>
  <w:style w:type="paragraph" w:styleId="Sprotnaopomba-besedilo">
    <w:name w:val="footnote text"/>
    <w:basedOn w:val="Navaden"/>
    <w:link w:val="Sprotnaopomba-besediloZnak"/>
    <w:uiPriority w:val="99"/>
    <w:semiHidden/>
    <w:unhideWhenUsed/>
    <w:rsid w:val="00D10D5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10D53"/>
    <w:rPr>
      <w:sz w:val="20"/>
      <w:szCs w:val="20"/>
    </w:rPr>
  </w:style>
  <w:style w:type="character" w:styleId="Sprotnaopomba-sklic">
    <w:name w:val="footnote reference"/>
    <w:basedOn w:val="Privzetapisavaodstavka"/>
    <w:uiPriority w:val="99"/>
    <w:semiHidden/>
    <w:unhideWhenUsed/>
    <w:rsid w:val="00D10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3163">
      <w:bodyDiv w:val="1"/>
      <w:marLeft w:val="0"/>
      <w:marRight w:val="0"/>
      <w:marTop w:val="0"/>
      <w:marBottom w:val="0"/>
      <w:divBdr>
        <w:top w:val="none" w:sz="0" w:space="0" w:color="auto"/>
        <w:left w:val="none" w:sz="0" w:space="0" w:color="auto"/>
        <w:bottom w:val="none" w:sz="0" w:space="0" w:color="auto"/>
        <w:right w:val="none" w:sz="0" w:space="0" w:color="auto"/>
      </w:divBdr>
    </w:div>
    <w:div w:id="851912561">
      <w:bodyDiv w:val="1"/>
      <w:marLeft w:val="0"/>
      <w:marRight w:val="0"/>
      <w:marTop w:val="0"/>
      <w:marBottom w:val="0"/>
      <w:divBdr>
        <w:top w:val="none" w:sz="0" w:space="0" w:color="auto"/>
        <w:left w:val="none" w:sz="0" w:space="0" w:color="auto"/>
        <w:bottom w:val="none" w:sz="0" w:space="0" w:color="auto"/>
        <w:right w:val="none" w:sz="0" w:space="0" w:color="auto"/>
      </w:divBdr>
    </w:div>
    <w:div w:id="973677532">
      <w:bodyDiv w:val="1"/>
      <w:marLeft w:val="0"/>
      <w:marRight w:val="0"/>
      <w:marTop w:val="0"/>
      <w:marBottom w:val="0"/>
      <w:divBdr>
        <w:top w:val="none" w:sz="0" w:space="0" w:color="auto"/>
        <w:left w:val="none" w:sz="0" w:space="0" w:color="auto"/>
        <w:bottom w:val="none" w:sz="0" w:space="0" w:color="auto"/>
        <w:right w:val="none" w:sz="0" w:space="0" w:color="auto"/>
      </w:divBdr>
    </w:div>
    <w:div w:id="1070932499">
      <w:bodyDiv w:val="1"/>
      <w:marLeft w:val="0"/>
      <w:marRight w:val="0"/>
      <w:marTop w:val="0"/>
      <w:marBottom w:val="0"/>
      <w:divBdr>
        <w:top w:val="none" w:sz="0" w:space="0" w:color="auto"/>
        <w:left w:val="none" w:sz="0" w:space="0" w:color="auto"/>
        <w:bottom w:val="none" w:sz="0" w:space="0" w:color="auto"/>
        <w:right w:val="none" w:sz="0" w:space="0" w:color="auto"/>
      </w:divBdr>
    </w:div>
    <w:div w:id="1296331157">
      <w:bodyDiv w:val="1"/>
      <w:marLeft w:val="0"/>
      <w:marRight w:val="0"/>
      <w:marTop w:val="0"/>
      <w:marBottom w:val="0"/>
      <w:divBdr>
        <w:top w:val="none" w:sz="0" w:space="0" w:color="auto"/>
        <w:left w:val="none" w:sz="0" w:space="0" w:color="auto"/>
        <w:bottom w:val="none" w:sz="0" w:space="0" w:color="auto"/>
        <w:right w:val="none" w:sz="0" w:space="0" w:color="auto"/>
      </w:divBdr>
    </w:div>
    <w:div w:id="1571576081">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s-ppd.si/" TargetMode="External"/><Relationship Id="rId13" Type="http://schemas.openxmlformats.org/officeDocument/2006/relationships/hyperlink" Target="http://las-ppd.si/category/javni-pozi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ppd.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ecb/legal/pdf/ce32120061229sl0001033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s-ppd.si/" TargetMode="External"/><Relationship Id="rId4" Type="http://schemas.openxmlformats.org/officeDocument/2006/relationships/settings" Target="settings.xml"/><Relationship Id="rId9" Type="http://schemas.openxmlformats.org/officeDocument/2006/relationships/hyperlink" Target="http://las-ppd.si/strategija-las-pp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956FF-83A4-4D46-BFE1-2F037881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8118</Words>
  <Characters>46279</Characters>
  <Application>Microsoft Office Word</Application>
  <DocSecurity>0</DocSecurity>
  <Lines>385</Lines>
  <Paragraphs>108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2020-02-03T08:50:00Z</dcterms:created>
  <dcterms:modified xsi:type="dcterms:W3CDTF">2020-04-02T12:01:00Z</dcterms:modified>
</cp:coreProperties>
</file>