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9E09A" w14:textId="77777777" w:rsidR="003A4F01" w:rsidRDefault="003A4F01" w:rsidP="000D4BFB">
      <w:pPr>
        <w:pStyle w:val="Brezrazmikov"/>
        <w:jc w:val="both"/>
        <w:rPr>
          <w:rFonts w:cstheme="minorHAnsi"/>
          <w:b/>
          <w:bCs/>
        </w:rPr>
      </w:pPr>
      <w:r>
        <w:rPr>
          <w:rFonts w:cstheme="minorHAnsi"/>
          <w:b/>
          <w:bCs/>
        </w:rPr>
        <w:t>Spoštovani.</w:t>
      </w:r>
    </w:p>
    <w:p w14:paraId="602A5D5E" w14:textId="77777777" w:rsidR="003A4F01" w:rsidRDefault="003A4F01" w:rsidP="000D4BFB">
      <w:pPr>
        <w:pStyle w:val="Brezrazmikov"/>
        <w:jc w:val="both"/>
        <w:rPr>
          <w:rFonts w:cstheme="minorHAnsi"/>
          <w:b/>
          <w:bCs/>
        </w:rPr>
      </w:pPr>
    </w:p>
    <w:p w14:paraId="544CCEDE" w14:textId="06087420" w:rsidR="003A4F01" w:rsidRPr="003A4F01" w:rsidRDefault="003A4F01" w:rsidP="000D4BFB">
      <w:pPr>
        <w:pStyle w:val="Brezrazmikov"/>
        <w:jc w:val="both"/>
        <w:rPr>
          <w:rFonts w:cstheme="minorHAnsi"/>
          <w:b/>
          <w:bCs/>
        </w:rPr>
      </w:pPr>
      <w:r w:rsidRPr="003A4F01">
        <w:rPr>
          <w:rFonts w:cstheme="minorHAnsi"/>
          <w:b/>
          <w:bCs/>
        </w:rPr>
        <w:t xml:space="preserve">V nadaljevanju smo vam pripravili odgovore na vprašanja v zvezi s 7. javnim pozivom LAS EKSRP. </w:t>
      </w:r>
      <w:r w:rsidRPr="003A4F01">
        <w:rPr>
          <w:rFonts w:cstheme="minorHAnsi"/>
          <w:b/>
          <w:bCs/>
          <w:shd w:val="clear" w:color="auto" w:fill="FFFFFF"/>
        </w:rPr>
        <w:t xml:space="preserve">Ta dokument bomo posodabljali glede na zastavljena vprašanja potencialnih upravičencev. </w:t>
      </w:r>
      <w:r w:rsidRPr="003A4F01">
        <w:rPr>
          <w:rFonts w:cstheme="minorHAnsi"/>
          <w:b/>
          <w:bCs/>
        </w:rPr>
        <w:t xml:space="preserve">Informacije o javnem pozivu dobite po elektronski pošti: </w:t>
      </w:r>
      <w:hyperlink r:id="rId5" w:history="1">
        <w:r w:rsidRPr="003A4F01">
          <w:rPr>
            <w:rStyle w:val="Hiperpovezava"/>
            <w:rFonts w:cstheme="minorHAnsi"/>
            <w:b/>
            <w:bCs/>
          </w:rPr>
          <w:t>info@las-ppd.si</w:t>
        </w:r>
      </w:hyperlink>
      <w:r w:rsidRPr="003A4F01">
        <w:rPr>
          <w:rFonts w:cstheme="minorHAnsi"/>
          <w:b/>
          <w:bCs/>
        </w:rPr>
        <w:t xml:space="preserve"> ali po telefonu: 01/620 84 70, vsak delovnik od ponedeljka do petka med 9. in 11. uro ter med 12. in 15. uro. Zadnja vprašanja bodo možna do 13. 10. 2020.</w:t>
      </w:r>
    </w:p>
    <w:p w14:paraId="271D152F" w14:textId="0D5B9F0F" w:rsidR="002776DE" w:rsidRPr="003A4F01" w:rsidRDefault="002776DE" w:rsidP="000D4BFB">
      <w:pPr>
        <w:jc w:val="both"/>
        <w:rPr>
          <w:rFonts w:cstheme="minorHAnsi"/>
        </w:rPr>
      </w:pPr>
    </w:p>
    <w:p w14:paraId="2A96070C" w14:textId="2E2DE2D5" w:rsidR="003A4F01" w:rsidRPr="003A4F01" w:rsidRDefault="003A4F01" w:rsidP="00CC2D54">
      <w:pPr>
        <w:pStyle w:val="xmsonormal"/>
        <w:numPr>
          <w:ilvl w:val="0"/>
          <w:numId w:val="6"/>
        </w:numPr>
        <w:jc w:val="both"/>
        <w:rPr>
          <w:rFonts w:asciiTheme="minorHAnsi" w:hAnsiTheme="minorHAnsi" w:cstheme="minorHAnsi"/>
          <w:b/>
          <w:bCs/>
          <w:color w:val="000000"/>
        </w:rPr>
      </w:pPr>
      <w:r w:rsidRPr="003A4F01">
        <w:rPr>
          <w:rFonts w:asciiTheme="minorHAnsi" w:hAnsiTheme="minorHAnsi" w:cstheme="minorHAnsi"/>
          <w:b/>
          <w:bCs/>
          <w:color w:val="000000"/>
        </w:rPr>
        <w:t>Upravičenec sprašuje ali je mogoče v okviru poziva LAS kupiti stavbo oz. nepremičnino. Ali tudi za to velja omejitev 10 % vrednosti upravičenih stroškov (kot za nakup zemljišč). Katera dokazila je potrebno priložiti od oddaji vloge (cenitev po GURS, ena ponudba s strani lastnika, sodna cenitev). V primeru upravičenca, ki ni zavezanec po ZJN kako pridobi 3 primerljive ponudbe za isto nepremičnino, ki jo želi kupiti?</w:t>
      </w:r>
    </w:p>
    <w:p w14:paraId="2C346D05" w14:textId="77777777" w:rsidR="00CC2D54" w:rsidRDefault="00CC2D54" w:rsidP="000D4BFB">
      <w:pPr>
        <w:pStyle w:val="xmsonormal"/>
        <w:jc w:val="both"/>
        <w:rPr>
          <w:rFonts w:asciiTheme="minorHAnsi" w:hAnsiTheme="minorHAnsi" w:cstheme="minorHAnsi"/>
          <w:color w:val="000000"/>
        </w:rPr>
      </w:pPr>
    </w:p>
    <w:p w14:paraId="0923EE8E" w14:textId="122B4CFE" w:rsidR="003A4F01" w:rsidRDefault="00CC2D54" w:rsidP="00CC2D54">
      <w:pPr>
        <w:pStyle w:val="xmsonormal"/>
        <w:ind w:left="357"/>
        <w:jc w:val="both"/>
      </w:pPr>
      <w:r w:rsidRPr="00FF3409">
        <w:rPr>
          <w:b/>
          <w:bCs/>
        </w:rPr>
        <w:t xml:space="preserve">ODGOVOR: </w:t>
      </w:r>
      <w:r w:rsidR="003A4F01" w:rsidRPr="003A4F01">
        <w:rPr>
          <w:rFonts w:asciiTheme="minorHAnsi" w:hAnsiTheme="minorHAnsi" w:cstheme="minorHAnsi"/>
          <w:color w:val="000000"/>
        </w:rPr>
        <w:t>Lahko se kupi tudi stavbo, glede na 2.a) točko 45. člena EU uredbe 1305/2013. Tri ponudbe so obvezne, ki jih pridobi za primerljive stavbe tej, ki jo namerava kupiti</w:t>
      </w:r>
      <w:r w:rsidR="003A4F01">
        <w:rPr>
          <w:rFonts w:ascii="Times New Roman" w:hAnsi="Times New Roman" w:cs="Times New Roman"/>
          <w:color w:val="000000"/>
          <w:sz w:val="24"/>
          <w:szCs w:val="24"/>
        </w:rPr>
        <w:t>.</w:t>
      </w:r>
    </w:p>
    <w:p w14:paraId="46E20DA2" w14:textId="77777777" w:rsidR="003A4F01" w:rsidRDefault="003A4F01" w:rsidP="000D4BFB">
      <w:pPr>
        <w:pStyle w:val="xmsonormal"/>
        <w:jc w:val="both"/>
      </w:pPr>
    </w:p>
    <w:p w14:paraId="035A0C07" w14:textId="434ED5FC" w:rsidR="00AA48A1" w:rsidRPr="00AA48A1" w:rsidRDefault="00AA48A1" w:rsidP="00CC2D54">
      <w:pPr>
        <w:pStyle w:val="Golobesedilo"/>
        <w:numPr>
          <w:ilvl w:val="0"/>
          <w:numId w:val="6"/>
        </w:numPr>
        <w:jc w:val="both"/>
        <w:rPr>
          <w:b/>
          <w:bCs/>
        </w:rPr>
      </w:pPr>
      <w:r w:rsidRPr="00AA48A1">
        <w:rPr>
          <w:b/>
          <w:bCs/>
        </w:rPr>
        <w:t xml:space="preserve">Ali se kot partner projekta (pripravljavec vsebin za </w:t>
      </w:r>
      <w:proofErr w:type="spellStart"/>
      <w:r w:rsidRPr="00AA48A1">
        <w:rPr>
          <w:b/>
          <w:bCs/>
        </w:rPr>
        <w:t>info</w:t>
      </w:r>
      <w:proofErr w:type="spellEnd"/>
      <w:r w:rsidRPr="00AA48A1">
        <w:rPr>
          <w:b/>
          <w:bCs/>
        </w:rPr>
        <w:t xml:space="preserve"> table) lahko pojavi s.p. iz druge občine ali mora biti sedež partnerja zgolj znotraj območja naše Občine?</w:t>
      </w:r>
    </w:p>
    <w:p w14:paraId="5E10AC18" w14:textId="77777777" w:rsidR="00CC2D54" w:rsidRDefault="00CC2D54" w:rsidP="000D4BFB">
      <w:pPr>
        <w:pStyle w:val="Golobesedilo"/>
        <w:jc w:val="both"/>
        <w:rPr>
          <w:b/>
          <w:bCs/>
        </w:rPr>
      </w:pPr>
    </w:p>
    <w:p w14:paraId="6AEF8116" w14:textId="77777777" w:rsidR="00CC2D54" w:rsidRDefault="00CC2D54" w:rsidP="00CC2D54">
      <w:pPr>
        <w:pStyle w:val="Golobesedilo"/>
        <w:ind w:left="357"/>
        <w:jc w:val="both"/>
      </w:pPr>
      <w:r w:rsidRPr="00FF3409">
        <w:rPr>
          <w:b/>
          <w:bCs/>
        </w:rPr>
        <w:t xml:space="preserve">ODGOVOR: </w:t>
      </w:r>
      <w:r w:rsidR="00AA48A1">
        <w:t>Partner torej upravičenec mora imeti na dan oddaje vloge stalno bivališče na območju LAS (če gre za fizično osebo) oziroma mora imeti sedež, registrirano izpostavo, podružnico, organizacijsko enoto oziroma poslovno enoto na območju LAS (če gre za pravno osebo zasebnega prava) oziroma deluje na območju LAS (če gre za pravno osebo javnega prava ali za pravno osebo zasebnega prava v javnem interesu).</w:t>
      </w:r>
    </w:p>
    <w:p w14:paraId="3AC03F50" w14:textId="77777777" w:rsidR="00CC2D54" w:rsidRDefault="00AA48A1" w:rsidP="00CC2D54">
      <w:pPr>
        <w:pStyle w:val="Golobesedilo"/>
        <w:ind w:left="357"/>
        <w:jc w:val="both"/>
      </w:pPr>
      <w:r>
        <w:t>Območje LAS je območje občin: Dobrepolje, Kočevje, Kostel, Loški Potok, Osilnica, Ribnica, Sodražica in Velike Lašče (v nadaljevanju območje LAS).</w:t>
      </w:r>
    </w:p>
    <w:p w14:paraId="5EF1141E" w14:textId="77777777" w:rsidR="00CC2D54" w:rsidRDefault="00AA48A1" w:rsidP="00CC2D54">
      <w:pPr>
        <w:pStyle w:val="Golobesedilo"/>
        <w:ind w:left="357"/>
        <w:jc w:val="both"/>
      </w:pPr>
      <w:r>
        <w:t>Upravičenci do podpore so LAS, fizične in pravne osebe.</w:t>
      </w:r>
    </w:p>
    <w:p w14:paraId="36CF8EC0" w14:textId="619DB430" w:rsidR="00AA48A1" w:rsidRDefault="00AA48A1" w:rsidP="00CC2D54">
      <w:pPr>
        <w:pStyle w:val="Golobesedilo"/>
        <w:ind w:left="357"/>
        <w:jc w:val="both"/>
      </w:pPr>
      <w:r>
        <w:t>Torej s.p. je lahko partner na projektu, vendar mora imeti na dan oddaje vloge sedež, registrirano izpostavo, podružnico, organizacijsko enoto oziroma poslovno enoto v eni izmed občin, ki obsega območje LAS.</w:t>
      </w:r>
    </w:p>
    <w:p w14:paraId="0EF1B51B" w14:textId="2C02FDD9" w:rsidR="003A4F01" w:rsidRDefault="003A4F01" w:rsidP="000D4BFB">
      <w:pPr>
        <w:jc w:val="both"/>
      </w:pPr>
    </w:p>
    <w:p w14:paraId="6F634F9B" w14:textId="19755924" w:rsidR="00CC2D54" w:rsidRDefault="00CC2D54" w:rsidP="00CC2D54">
      <w:pPr>
        <w:pStyle w:val="Odstavekseznama"/>
        <w:numPr>
          <w:ilvl w:val="0"/>
          <w:numId w:val="6"/>
        </w:numPr>
        <w:jc w:val="both"/>
      </w:pPr>
      <w:r w:rsidRPr="00CC2D54">
        <w:rPr>
          <w:b/>
        </w:rPr>
        <w:t>Ali se kot delovno mesto šteje le nova zaposlitev in ne ne povečanje števila zaposlenih?</w:t>
      </w:r>
      <w:r>
        <w:t xml:space="preserve"> Kot delovno mesto šteje če je ustvarjeno novo delovno mesto. Pri upravičencu, ki bo novo delovno mesto ustvaril, se ne preverja ali gre za neto povečanje števila zaposlenih. Delovno mesto mora nastati iz potrebe projekta oz. kot rezultat projekta in se mora ohranjati še najmanj 3 leta po zadnjem izplačilu sredstev. Delovno mesto mora biti sklenjeno za polni delovni čas </w:t>
      </w:r>
      <w:proofErr w:type="spellStart"/>
      <w:r>
        <w:t>t.j</w:t>
      </w:r>
      <w:proofErr w:type="spellEnd"/>
      <w:r>
        <w:t>. 40 ur na teden (pri npr. zaposlovanju invalida, ki mu je priznano da dela največ 20 ur na teden je potrebo na to delovno mesto zaposliti še dodatno osebo za 20 ur na teden, da je potem skupaj 40 ur)</w:t>
      </w:r>
    </w:p>
    <w:p w14:paraId="6DC49CBF" w14:textId="77777777" w:rsidR="00CC2D54" w:rsidRDefault="0094281E" w:rsidP="000D4BFB">
      <w:pPr>
        <w:pStyle w:val="Brezrazmikov"/>
        <w:numPr>
          <w:ilvl w:val="0"/>
          <w:numId w:val="6"/>
        </w:numPr>
        <w:jc w:val="both"/>
        <w:rPr>
          <w:b/>
          <w:bCs/>
        </w:rPr>
      </w:pPr>
      <w:r w:rsidRPr="0094281E">
        <w:rPr>
          <w:b/>
          <w:bCs/>
        </w:rPr>
        <w:t xml:space="preserve">Prijavitelj projekta ni lastnik nepremičnine oz. zemljišča. Lastnik tega je npr. Republika Slovenija, v upravljanju pa ima le to </w:t>
      </w:r>
      <w:proofErr w:type="spellStart"/>
      <w:r w:rsidRPr="0094281E">
        <w:rPr>
          <w:b/>
          <w:bCs/>
        </w:rPr>
        <w:t>SiDG</w:t>
      </w:r>
      <w:proofErr w:type="spellEnd"/>
      <w:r w:rsidRPr="0094281E">
        <w:rPr>
          <w:b/>
          <w:bCs/>
        </w:rPr>
        <w:t xml:space="preserve"> ali drugo državno podjetje:</w:t>
      </w:r>
    </w:p>
    <w:p w14:paraId="6E049BBB" w14:textId="77777777" w:rsidR="00CC2D54" w:rsidRPr="00CC2D54" w:rsidRDefault="0094281E" w:rsidP="000D4BFB">
      <w:pPr>
        <w:pStyle w:val="Brezrazmikov"/>
        <w:numPr>
          <w:ilvl w:val="1"/>
          <w:numId w:val="6"/>
        </w:numPr>
        <w:jc w:val="both"/>
        <w:rPr>
          <w:bCs/>
        </w:rPr>
      </w:pPr>
      <w:r w:rsidRPr="00CC2D54">
        <w:rPr>
          <w:bCs/>
        </w:rPr>
        <w:t>Ali je za postavitev table (informativne, usmerjevalne, opozorilne) potrebno overjeno soglasje (notarsko ali na upravni enoti) ali zadostuje samo soglasje.</w:t>
      </w:r>
    </w:p>
    <w:p w14:paraId="7E925476" w14:textId="77777777" w:rsidR="00CC2D54" w:rsidRPr="00CC2D54" w:rsidRDefault="0094281E" w:rsidP="000D4BFB">
      <w:pPr>
        <w:pStyle w:val="Brezrazmikov"/>
        <w:numPr>
          <w:ilvl w:val="1"/>
          <w:numId w:val="6"/>
        </w:numPr>
        <w:jc w:val="both"/>
        <w:rPr>
          <w:bCs/>
        </w:rPr>
      </w:pPr>
      <w:r w:rsidRPr="00CC2D54">
        <w:rPr>
          <w:bCs/>
        </w:rPr>
        <w:t>Kdo v tem primeru daje soglasje, lastnik ali upravljalec?</w:t>
      </w:r>
    </w:p>
    <w:p w14:paraId="1DF6D448" w14:textId="77777777" w:rsidR="00CC2D54" w:rsidRPr="00CC2D54" w:rsidRDefault="0094281E" w:rsidP="000D4BFB">
      <w:pPr>
        <w:pStyle w:val="Brezrazmikov"/>
        <w:numPr>
          <w:ilvl w:val="1"/>
          <w:numId w:val="6"/>
        </w:numPr>
        <w:jc w:val="both"/>
        <w:rPr>
          <w:bCs/>
        </w:rPr>
      </w:pPr>
      <w:r w:rsidRPr="00CC2D54">
        <w:rPr>
          <w:bCs/>
        </w:rPr>
        <w:t>V kolikor je z lastnikom že sklenjena pogodba o uporabi zemljišča ali je potrebno priložiti kopijo overjene pogodbe ali zadostuje le kopija dokumenta? Je potrebno še kakšno dodatno dokazilo glede dovoljenja o posegu v prostor če je pogodba že sklenjena ne opredeljuje pa posebej posega v prostor?</w:t>
      </w:r>
    </w:p>
    <w:p w14:paraId="11008AD8" w14:textId="77777777" w:rsidR="00CC2D54" w:rsidRDefault="00CC2D54" w:rsidP="00CC2D54">
      <w:pPr>
        <w:pStyle w:val="Brezrazmikov"/>
        <w:ind w:left="360"/>
        <w:jc w:val="both"/>
        <w:rPr>
          <w:b/>
          <w:bCs/>
        </w:rPr>
      </w:pPr>
    </w:p>
    <w:p w14:paraId="5C0D7B36" w14:textId="77777777" w:rsidR="00CC2D54" w:rsidRDefault="00CC2D54" w:rsidP="00CC2D54">
      <w:pPr>
        <w:pStyle w:val="Brezrazmikov"/>
        <w:ind w:left="360"/>
        <w:jc w:val="both"/>
        <w:rPr>
          <w:b/>
          <w:bCs/>
        </w:rPr>
      </w:pPr>
      <w:r w:rsidRPr="00CC2D54">
        <w:rPr>
          <w:b/>
          <w:bCs/>
        </w:rPr>
        <w:lastRenderedPageBreak/>
        <w:t xml:space="preserve">ODGOVOR: </w:t>
      </w:r>
    </w:p>
    <w:p w14:paraId="7E0C1513" w14:textId="77777777" w:rsidR="00CC2D54" w:rsidRDefault="00CC2D54" w:rsidP="00CC2D54">
      <w:pPr>
        <w:pStyle w:val="Brezrazmikov"/>
        <w:ind w:left="644" w:hanging="284"/>
        <w:jc w:val="both"/>
        <w:rPr>
          <w:b/>
          <w:bCs/>
        </w:rPr>
      </w:pPr>
      <w:r>
        <w:t xml:space="preserve">a.  </w:t>
      </w:r>
      <w:r w:rsidR="0094281E" w:rsidRPr="0094281E">
        <w:t>V informativnem seznamu prilog je navedeno da se priloži kopija overjenega soglasja lastnika oz. solastnikov. Dovolj je overitev na upravni enoti.</w:t>
      </w:r>
    </w:p>
    <w:p w14:paraId="64FDBA46" w14:textId="77777777" w:rsidR="00CC2D54" w:rsidRPr="00CC2D54" w:rsidRDefault="00CC2D54" w:rsidP="00CC2D54">
      <w:pPr>
        <w:pStyle w:val="Brezrazmikov"/>
        <w:ind w:left="360"/>
        <w:jc w:val="both"/>
        <w:rPr>
          <w:bCs/>
        </w:rPr>
      </w:pPr>
      <w:r w:rsidRPr="00CC2D54">
        <w:rPr>
          <w:bCs/>
        </w:rPr>
        <w:t xml:space="preserve">b.  </w:t>
      </w:r>
      <w:r w:rsidR="0094281E" w:rsidRPr="00CC2D54">
        <w:t>Samo lastnik lahko daje soglasje.</w:t>
      </w:r>
    </w:p>
    <w:p w14:paraId="30714537" w14:textId="4BD930C6" w:rsidR="0094281E" w:rsidRPr="00CC2D54" w:rsidRDefault="00CC2D54" w:rsidP="00CC2D54">
      <w:pPr>
        <w:pStyle w:val="Brezrazmikov"/>
        <w:ind w:left="588" w:hanging="228"/>
        <w:jc w:val="both"/>
        <w:rPr>
          <w:b/>
          <w:bCs/>
        </w:rPr>
      </w:pPr>
      <w:r w:rsidRPr="00CC2D54">
        <w:rPr>
          <w:bCs/>
        </w:rPr>
        <w:t>c</w:t>
      </w:r>
      <w:r>
        <w:rPr>
          <w:b/>
          <w:bCs/>
        </w:rPr>
        <w:t>.</w:t>
      </w:r>
      <w:r>
        <w:t xml:space="preserve">  </w:t>
      </w:r>
      <w:r w:rsidR="0094281E" w:rsidRPr="0094281E">
        <w:t>Če pogodba ne opredeljuje operacije je potrebno dodatno soglasje lastnika, da se s predvidenim posegom strinja.</w:t>
      </w:r>
    </w:p>
    <w:p w14:paraId="6E4C576E" w14:textId="004BB8E1" w:rsidR="0094281E" w:rsidRDefault="0094281E" w:rsidP="000D4BFB">
      <w:pPr>
        <w:pStyle w:val="Brezrazmikov"/>
        <w:jc w:val="both"/>
      </w:pPr>
    </w:p>
    <w:p w14:paraId="1083C5BF" w14:textId="0B51D9FB" w:rsidR="00CC2D54" w:rsidRDefault="00FF3409" w:rsidP="000D4BFB">
      <w:pPr>
        <w:pStyle w:val="Brezrazmikov"/>
        <w:numPr>
          <w:ilvl w:val="0"/>
          <w:numId w:val="6"/>
        </w:numPr>
        <w:jc w:val="both"/>
      </w:pPr>
      <w:r w:rsidRPr="00FF3409">
        <w:rPr>
          <w:b/>
          <w:bCs/>
        </w:rPr>
        <w:t xml:space="preserve">Prispevek v naravi: </w:t>
      </w:r>
      <w:r>
        <w:t xml:space="preserve">V projektu bo kot partner (upravičenec) sodeloval s.p., ki bo svoje delo uveljavljal kot prispevek v naravi. Sodeloval bo kot mentor, ki bo izvajal delavnice. Na delavnicah bo izvajal tudi </w:t>
      </w:r>
      <w:proofErr w:type="spellStart"/>
      <w:r>
        <w:t>mentoriranje</w:t>
      </w:r>
      <w:proofErr w:type="spellEnd"/>
      <w:r>
        <w:t xml:space="preserve"> uporabe strojev. Za uporabo strojev bo mentor (s.p.) hodil predhodno na usposabljanja, saj bodo nekatere stroje kupili v okviru projekta. Vprašanje: Ali lahko (s.p.) ure udeležbe na usposabljanju za nove stroje </w:t>
      </w:r>
      <w:r w:rsidR="00CC2D54">
        <w:t>uveljavlja</w:t>
      </w:r>
      <w:r>
        <w:t xml:space="preserve"> na projektu?</w:t>
      </w:r>
    </w:p>
    <w:p w14:paraId="5823715C" w14:textId="77777777" w:rsidR="00CC2D54" w:rsidRDefault="00CC2D54" w:rsidP="00CC2D54">
      <w:pPr>
        <w:pStyle w:val="Brezrazmikov"/>
        <w:ind w:left="360"/>
        <w:jc w:val="both"/>
        <w:rPr>
          <w:b/>
          <w:bCs/>
        </w:rPr>
      </w:pPr>
    </w:p>
    <w:p w14:paraId="78D9EE9E" w14:textId="77777777" w:rsidR="002A634E" w:rsidRDefault="00FF3409" w:rsidP="002A634E">
      <w:pPr>
        <w:pStyle w:val="Brezrazmikov"/>
        <w:ind w:left="360"/>
        <w:jc w:val="both"/>
      </w:pPr>
      <w:r w:rsidRPr="00CC2D54">
        <w:rPr>
          <w:b/>
          <w:bCs/>
        </w:rPr>
        <w:t xml:space="preserve">ODGOVOR: </w:t>
      </w:r>
      <w:r>
        <w:t>Da, lahko je upravičen strošek, ki mora biti predviden že v vlogi. Za opravljeno usposabljanje bo stranka pri zahtevku za izplačilo morala priložiti plačan račun.</w:t>
      </w:r>
    </w:p>
    <w:p w14:paraId="42C89EC3" w14:textId="77777777" w:rsidR="002A634E" w:rsidRDefault="002A634E" w:rsidP="002A634E">
      <w:pPr>
        <w:pStyle w:val="Brezrazmikov"/>
        <w:ind w:left="360"/>
        <w:jc w:val="both"/>
      </w:pPr>
    </w:p>
    <w:p w14:paraId="740041A3" w14:textId="5A1A686F" w:rsidR="00FF3409" w:rsidRDefault="002A634E" w:rsidP="002A634E">
      <w:pPr>
        <w:pStyle w:val="Brezrazmikov"/>
        <w:ind w:left="360"/>
        <w:jc w:val="both"/>
      </w:pPr>
      <w:r>
        <w:rPr>
          <w:b/>
          <w:bCs/>
        </w:rPr>
        <w:t>DODATNO V</w:t>
      </w:r>
      <w:r w:rsidRPr="000D4BFB">
        <w:rPr>
          <w:b/>
          <w:bCs/>
        </w:rPr>
        <w:t>PRAŠANJE</w:t>
      </w:r>
      <w:r>
        <w:t xml:space="preserve"> </w:t>
      </w:r>
      <w:r w:rsidR="00FF3409">
        <w:t xml:space="preserve">Tukaj smo mislili ali lahko uveljavlja ure udeležbe na usposabljanju, ki ga ne bo plačal, vendar se ga bo udeležil zaradi potreb projekta, saj bo na delavnicah, ki jih bo izvajal, izvajal tudi </w:t>
      </w:r>
      <w:proofErr w:type="spellStart"/>
      <w:r w:rsidR="00FF3409">
        <w:t>mentoriranje</w:t>
      </w:r>
      <w:proofErr w:type="spellEnd"/>
      <w:r w:rsidR="00FF3409">
        <w:t xml:space="preserve"> uporabe novih strojev. Udeležil pa se bo usposabljanja za nove stroje, ki jih bo kupil partner na projektu. Ure udeležbe bi uveljavljal kot prispevek v naravi.</w:t>
      </w:r>
    </w:p>
    <w:p w14:paraId="1BBF37D7" w14:textId="11CDEA8E" w:rsidR="00FF3409" w:rsidRDefault="00FF3409" w:rsidP="000D4BFB">
      <w:pPr>
        <w:pStyle w:val="Brezrazmikov"/>
        <w:jc w:val="both"/>
      </w:pPr>
    </w:p>
    <w:p w14:paraId="23AC0CF3" w14:textId="48B639DC" w:rsidR="00FF3409" w:rsidRDefault="00FF3409" w:rsidP="002A634E">
      <w:pPr>
        <w:pStyle w:val="Brezrazmikov"/>
        <w:ind w:firstLine="360"/>
        <w:jc w:val="both"/>
      </w:pPr>
      <w:r w:rsidRPr="000D4BFB">
        <w:rPr>
          <w:b/>
          <w:bCs/>
        </w:rPr>
        <w:t>ODGOVOR:</w:t>
      </w:r>
      <w:r>
        <w:t xml:space="preserve"> Udeležba na usposabljanju ne more biti prikazana kot prispevek v naravi.</w:t>
      </w:r>
    </w:p>
    <w:p w14:paraId="11D690F4" w14:textId="6F83A6EC" w:rsidR="00FF3409" w:rsidRDefault="00FF3409" w:rsidP="000D4BFB">
      <w:pPr>
        <w:pStyle w:val="Brezrazmikov"/>
        <w:jc w:val="both"/>
      </w:pPr>
    </w:p>
    <w:p w14:paraId="0B0D810B" w14:textId="77777777" w:rsidR="002A634E" w:rsidRDefault="00FF3409" w:rsidP="000D4BFB">
      <w:pPr>
        <w:pStyle w:val="Brezrazmikov"/>
        <w:numPr>
          <w:ilvl w:val="0"/>
          <w:numId w:val="6"/>
        </w:numPr>
        <w:jc w:val="both"/>
        <w:rPr>
          <w:b/>
          <w:bCs/>
        </w:rPr>
      </w:pPr>
      <w:r w:rsidRPr="00FF3409">
        <w:rPr>
          <w:b/>
          <w:bCs/>
        </w:rPr>
        <w:t>DE MINIMIS:</w:t>
      </w:r>
    </w:p>
    <w:p w14:paraId="76A3ADCB" w14:textId="77777777" w:rsidR="002A634E" w:rsidRPr="002A634E" w:rsidRDefault="00FF3409" w:rsidP="002A634E">
      <w:pPr>
        <w:pStyle w:val="Brezrazmikov"/>
        <w:numPr>
          <w:ilvl w:val="1"/>
          <w:numId w:val="6"/>
        </w:numPr>
        <w:jc w:val="both"/>
        <w:rPr>
          <w:b/>
          <w:bCs/>
        </w:rPr>
      </w:pPr>
      <w:r>
        <w:t xml:space="preserve">Katera tri proračunska leta se upoštevajo – 2017, 2018 in </w:t>
      </w:r>
      <w:r w:rsidR="002A634E">
        <w:t>2019 ali 2018, 2019 in 2020?</w:t>
      </w:r>
    </w:p>
    <w:p w14:paraId="3CABDCFE" w14:textId="77777777" w:rsidR="002A634E" w:rsidRPr="002A634E" w:rsidRDefault="00FF3409" w:rsidP="000D4BFB">
      <w:pPr>
        <w:pStyle w:val="Brezrazmikov"/>
        <w:numPr>
          <w:ilvl w:val="1"/>
          <w:numId w:val="6"/>
        </w:numPr>
        <w:jc w:val="both"/>
        <w:rPr>
          <w:b/>
          <w:bCs/>
        </w:rPr>
      </w:pPr>
      <w:r>
        <w:t xml:space="preserve">Pomoč de </w:t>
      </w:r>
      <w:proofErr w:type="spellStart"/>
      <w:r>
        <w:t>minimis</w:t>
      </w:r>
      <w:proofErr w:type="spellEnd"/>
      <w:r>
        <w:t xml:space="preserve"> se šteje za dodeljeno z dnem izdaje odločbe oz. je dodeljena z dnem podpisa pogodbe o pravici do sredstev, ob kateri ministrstvo z obvestilom obvesti o višini dodeljene pomoči. Kateri znesek se upošteva pri skupnem znesku pomoči - ali so to dodeljena </w:t>
      </w:r>
      <w:proofErr w:type="spellStart"/>
      <w:r>
        <w:t>sredtsva</w:t>
      </w:r>
      <w:proofErr w:type="spellEnd"/>
      <w:r>
        <w:t xml:space="preserve"> ali so to prejeta sredstva, v kolikor je bila pomoč izplačana in je bila nižja od dodeljene zadnjih treh proračunskih letih?</w:t>
      </w:r>
    </w:p>
    <w:p w14:paraId="115626B7" w14:textId="2849BFA3" w:rsidR="00FF3409" w:rsidRPr="002A634E" w:rsidRDefault="00FF3409" w:rsidP="000D4BFB">
      <w:pPr>
        <w:pStyle w:val="Brezrazmikov"/>
        <w:numPr>
          <w:ilvl w:val="1"/>
          <w:numId w:val="6"/>
        </w:numPr>
        <w:jc w:val="both"/>
        <w:rPr>
          <w:b/>
          <w:bCs/>
        </w:rPr>
      </w:pPr>
      <w:r>
        <w:t>Kako je s povezanimi podjetij?</w:t>
      </w:r>
      <w:r w:rsidRPr="00FF3409">
        <w:t xml:space="preserve"> </w:t>
      </w:r>
      <w:r>
        <w:t xml:space="preserve">Neko podjetje je 100% lastnik nekega drugega podjetja – to pomeni, da je treba pri izračunu pridobljenih sredstev upoštevati tudi njihova pridobljena sredstva po pravilih de </w:t>
      </w:r>
      <w:proofErr w:type="spellStart"/>
      <w:r>
        <w:t>minimis</w:t>
      </w:r>
      <w:proofErr w:type="spellEnd"/>
      <w:r>
        <w:t>? Se štejejo v skupno kvoto 200.000 €?</w:t>
      </w:r>
    </w:p>
    <w:p w14:paraId="3E9640CC" w14:textId="7BA4350B" w:rsidR="00FF3409" w:rsidRDefault="00FF3409" w:rsidP="000D4BFB">
      <w:pPr>
        <w:pStyle w:val="Brezrazmikov"/>
        <w:jc w:val="both"/>
      </w:pPr>
    </w:p>
    <w:p w14:paraId="475E1556" w14:textId="77777777" w:rsidR="002A634E" w:rsidRDefault="00FF3409" w:rsidP="002A634E">
      <w:pPr>
        <w:pStyle w:val="Brezrazmikov"/>
        <w:ind w:firstLine="708"/>
        <w:jc w:val="both"/>
        <w:rPr>
          <w:b/>
          <w:bCs/>
        </w:rPr>
      </w:pPr>
      <w:r w:rsidRPr="000D4BFB">
        <w:rPr>
          <w:b/>
          <w:bCs/>
        </w:rPr>
        <w:t xml:space="preserve">ODGOVOR: </w:t>
      </w:r>
    </w:p>
    <w:p w14:paraId="240EDECE" w14:textId="77777777" w:rsidR="002A634E" w:rsidRDefault="002A634E" w:rsidP="002A634E">
      <w:pPr>
        <w:pStyle w:val="Brezrazmikov"/>
        <w:ind w:left="1092" w:hanging="384"/>
        <w:jc w:val="both"/>
        <w:rPr>
          <w:b/>
          <w:bCs/>
        </w:rPr>
      </w:pPr>
      <w:r>
        <w:rPr>
          <w:b/>
          <w:bCs/>
        </w:rPr>
        <w:t xml:space="preserve">a.   </w:t>
      </w:r>
      <w:r w:rsidR="00FF3409">
        <w:t xml:space="preserve">V skladu z določili uredbe 1407/2013/EU skupni znesek pomoči de </w:t>
      </w:r>
      <w:proofErr w:type="spellStart"/>
      <w:r w:rsidR="00FF3409">
        <w:t>minimis</w:t>
      </w:r>
      <w:proofErr w:type="spellEnd"/>
      <w:r w:rsidR="00FF3409">
        <w:t>, ki ga država članica dodeli enotnemu podjetju, ne sme presegati 200 000 EUR v obdobju zadnjih treh proračunskih let. Datum s katerim se upravičencu pripiše državna pomoč je datum odločbe oz. pogodbe o sofinanciranju. Kot tri proračunska leta se upoštevajo leto katerega je državna pomoč pripisana (leto odločbe oz. pogodbe) ter predhodni leti (če je izdana odločba oz. sklenjena pogodba v 2020, se štejejo leta 2018, 2019 in 2020).</w:t>
      </w:r>
    </w:p>
    <w:p w14:paraId="4A1AA6F7" w14:textId="77777777" w:rsidR="002A634E" w:rsidRDefault="002A634E" w:rsidP="002A634E">
      <w:pPr>
        <w:pStyle w:val="Brezrazmikov"/>
        <w:ind w:left="1092" w:hanging="384"/>
        <w:jc w:val="both"/>
      </w:pPr>
      <w:r>
        <w:rPr>
          <w:b/>
          <w:bCs/>
        </w:rPr>
        <w:t xml:space="preserve">b.   </w:t>
      </w:r>
      <w:r w:rsidR="00FF3409">
        <w:t>Upošteva se dodeljen znesek.</w:t>
      </w:r>
    </w:p>
    <w:p w14:paraId="1BEB7516" w14:textId="7DD93668" w:rsidR="00FF3409" w:rsidRPr="002A634E" w:rsidRDefault="002A634E" w:rsidP="002A634E">
      <w:pPr>
        <w:pStyle w:val="Brezrazmikov"/>
        <w:ind w:left="1092" w:hanging="384"/>
        <w:jc w:val="both"/>
        <w:rPr>
          <w:b/>
          <w:bCs/>
        </w:rPr>
      </w:pPr>
      <w:r>
        <w:rPr>
          <w:b/>
          <w:bCs/>
        </w:rPr>
        <w:t xml:space="preserve">c.   </w:t>
      </w:r>
      <w:r w:rsidR="00FF3409" w:rsidRPr="002A634E">
        <w:rPr>
          <w:bCs/>
        </w:rPr>
        <w:t>Enotno podjetje</w:t>
      </w:r>
      <w:r w:rsidR="00FF3409" w:rsidRPr="002A634E">
        <w:t xml:space="preserve"> v</w:t>
      </w:r>
      <w:r w:rsidR="00FF3409" w:rsidRPr="00FF3409">
        <w:t xml:space="preserve"> skladu z drugim odstavkom 2. člena Uredbe 1407/2013/EU pomeni vsa podjetja, ki so med seboj najmanj v enem od naslednjih razmerij:</w:t>
      </w:r>
    </w:p>
    <w:p w14:paraId="32F793A7" w14:textId="77777777" w:rsidR="00FF3409" w:rsidRPr="00FF3409" w:rsidRDefault="00FF3409" w:rsidP="002A634E">
      <w:pPr>
        <w:ind w:left="384" w:firstLine="708"/>
        <w:jc w:val="both"/>
      </w:pPr>
      <w:r w:rsidRPr="00FF3409">
        <w:t>(a) podjetje ima večino glasovalnih pravic delničarjev ali družbenikov drugega podjetja;</w:t>
      </w:r>
    </w:p>
    <w:p w14:paraId="5EE82C28" w14:textId="77777777" w:rsidR="00FF3409" w:rsidRPr="00FF3409" w:rsidRDefault="00FF3409" w:rsidP="002A634E">
      <w:pPr>
        <w:ind w:left="1134" w:hanging="42"/>
        <w:jc w:val="both"/>
      </w:pPr>
      <w:r w:rsidRPr="00FF3409">
        <w:t>(b) podjetje ima pravico imenovati ali odpoklicati večino članov upravnega, poslovodnega ali nadzornega organa drugega podjetja;</w:t>
      </w:r>
    </w:p>
    <w:p w14:paraId="0BF2E71B" w14:textId="77777777" w:rsidR="00FF3409" w:rsidRPr="00FF3409" w:rsidRDefault="00FF3409" w:rsidP="002A634E">
      <w:pPr>
        <w:ind w:left="1134" w:hanging="42"/>
        <w:jc w:val="both"/>
      </w:pPr>
      <w:r w:rsidRPr="00FF3409">
        <w:t>(c) podjetje ima pravico izvrševati prevladujoč vpliv na drugo podjetje na podlagi pogodbe, sklenjene z navedenim podjetjem, ali določbe v njegovi družbeni pogodbi ali statutu;</w:t>
      </w:r>
    </w:p>
    <w:p w14:paraId="0098B1DB" w14:textId="77777777" w:rsidR="00FF3409" w:rsidRPr="00FF3409" w:rsidRDefault="00FF3409" w:rsidP="002A634E">
      <w:pPr>
        <w:ind w:left="1134" w:hanging="42"/>
        <w:jc w:val="both"/>
      </w:pPr>
      <w:r w:rsidRPr="00FF3409">
        <w:lastRenderedPageBreak/>
        <w:t>(d) podjetje, ki je delničar ali družbenik drugega podjetja, na podlagi dogovora z drugimi delničarji ali družbeniki navedenega podjetja sámo nadzoruje večino glasovalnih pravic delničarjev ali družbenikov navedenega podjetja.</w:t>
      </w:r>
    </w:p>
    <w:p w14:paraId="17144101" w14:textId="20D217C2" w:rsidR="00FF3409" w:rsidRDefault="002A634E" w:rsidP="002A634E">
      <w:pPr>
        <w:pStyle w:val="Brezrazmikov"/>
        <w:ind w:left="709" w:hanging="1"/>
        <w:jc w:val="both"/>
      </w:pPr>
      <w:r>
        <w:rPr>
          <w:b/>
          <w:bCs/>
        </w:rPr>
        <w:t>DODATNO V</w:t>
      </w:r>
      <w:r w:rsidRPr="000D4BFB">
        <w:rPr>
          <w:b/>
          <w:bCs/>
        </w:rPr>
        <w:t>PRAŠANJE</w:t>
      </w:r>
      <w:r>
        <w:t xml:space="preserve"> </w:t>
      </w:r>
      <w:r w:rsidR="00FF3409" w:rsidRPr="00FF3409">
        <w:t>Podjetja, ki so v katerem koli razmerju iz točk (a) do (d) preko enega ali več drugih podjetij, prav tako veljajo za enotno podjetje</w:t>
      </w:r>
      <w:r w:rsidR="00FF3409">
        <w:t>.</w:t>
      </w:r>
    </w:p>
    <w:p w14:paraId="7645E051" w14:textId="71BB796F" w:rsidR="00FF3409" w:rsidRDefault="00FF3409" w:rsidP="000D4BFB">
      <w:pPr>
        <w:pStyle w:val="Brezrazmikov"/>
        <w:jc w:val="both"/>
      </w:pPr>
    </w:p>
    <w:p w14:paraId="59FE19A7" w14:textId="04568BC7" w:rsidR="00FF3409" w:rsidRDefault="002A634E" w:rsidP="002A634E">
      <w:pPr>
        <w:ind w:left="709" w:hanging="1"/>
        <w:jc w:val="both"/>
        <w:rPr>
          <w:bCs/>
        </w:rPr>
      </w:pPr>
      <w:r w:rsidRPr="000D4BFB">
        <w:rPr>
          <w:b/>
          <w:bCs/>
        </w:rPr>
        <w:t>ODGOVOR</w:t>
      </w:r>
      <w:r>
        <w:rPr>
          <w:b/>
          <w:bCs/>
        </w:rPr>
        <w:t xml:space="preserve">: </w:t>
      </w:r>
      <w:r w:rsidR="00FF3409" w:rsidRPr="002A634E">
        <w:rPr>
          <w:bCs/>
        </w:rPr>
        <w:t>DA. Zneske in povezana podjetja vpišete v prilogo 9: Izjava glede enotnega podjetja in kumulaciji pomoči »DE MINIMIS«</w:t>
      </w:r>
    </w:p>
    <w:p w14:paraId="7BDFB70B" w14:textId="77777777" w:rsidR="00313D10" w:rsidRDefault="00313D10" w:rsidP="00313D10">
      <w:pPr>
        <w:pStyle w:val="Odstavekseznama"/>
        <w:numPr>
          <w:ilvl w:val="0"/>
          <w:numId w:val="6"/>
        </w:numPr>
      </w:pPr>
      <w:r>
        <w:t xml:space="preserve">Nismo zavezanec po ZJN. V okviru projekta bi želeli nabaviti opremo (1  kos), katera vrednost je pod 2.000 EUR brez DDV (ponudbo lahko pridobimo iz spletnega cenika). Ker bi želeli v okviru projekta nabaviti 3 kose te opreme, skupna vrednost preseže 2000 EUR brez DDV. </w:t>
      </w:r>
    </w:p>
    <w:p w14:paraId="70D2F8BE" w14:textId="77777777" w:rsidR="00313D10" w:rsidRDefault="00313D10" w:rsidP="00313D10">
      <w:pPr>
        <w:pStyle w:val="Odstavekseznama"/>
        <w:ind w:left="360"/>
      </w:pPr>
      <w:r>
        <w:t xml:space="preserve">Ali moramo v tem primeru pridobiti 3 ponudbe? </w:t>
      </w:r>
    </w:p>
    <w:p w14:paraId="0F6B0EB2" w14:textId="689D9079" w:rsidR="00313D10" w:rsidRDefault="00313D10" w:rsidP="00313D10">
      <w:pPr>
        <w:pStyle w:val="Odstavekseznama"/>
        <w:ind w:left="360"/>
      </w:pPr>
      <w:r>
        <w:t>V kolikor je odgovor DA ali lahko pridobimo tri ponudbe iz spletnega cenika?</w:t>
      </w:r>
    </w:p>
    <w:p w14:paraId="191F73F8" w14:textId="77777777" w:rsidR="00313D10" w:rsidRDefault="00313D10" w:rsidP="00313D10">
      <w:pPr>
        <w:pStyle w:val="Odstavekseznama"/>
        <w:ind w:left="360"/>
      </w:pPr>
    </w:p>
    <w:p w14:paraId="66B0B880" w14:textId="7FBC711B" w:rsidR="00313D10" w:rsidRPr="00313D10" w:rsidRDefault="00313D10" w:rsidP="00313D10">
      <w:pPr>
        <w:pStyle w:val="Odstavekseznama"/>
        <w:ind w:left="360"/>
        <w:rPr>
          <w:b/>
        </w:rPr>
      </w:pPr>
      <w:r w:rsidRPr="00313D10">
        <w:rPr>
          <w:b/>
        </w:rPr>
        <w:t>ODGOVOR</w:t>
      </w:r>
      <w:r>
        <w:rPr>
          <w:b/>
        </w:rPr>
        <w:t>:</w:t>
      </w:r>
    </w:p>
    <w:p w14:paraId="24A2E450" w14:textId="77777777" w:rsidR="00313D10" w:rsidRDefault="00313D10" w:rsidP="00313D10">
      <w:pPr>
        <w:pStyle w:val="Odstavekseznama"/>
        <w:ind w:left="360"/>
      </w:pPr>
      <w:r>
        <w:t>DA, v tem primeru morate pridobiti 3 ponudbe.</w:t>
      </w:r>
    </w:p>
    <w:p w14:paraId="402E9AD3" w14:textId="04A4B363" w:rsidR="00FF3409" w:rsidRPr="00E365CD" w:rsidRDefault="00313D10" w:rsidP="00E365CD">
      <w:pPr>
        <w:pStyle w:val="Odstavekseznama"/>
        <w:ind w:left="360"/>
      </w:pPr>
      <w:r>
        <w:t xml:space="preserve">Ponudbe iz spletnega cenika niso ustrezne. Vse tri ponudbe se morajo glasiti na upravičenca, ki je nosilec stroška. </w:t>
      </w:r>
      <w:bookmarkStart w:id="0" w:name="_GoBack"/>
      <w:bookmarkEnd w:id="0"/>
    </w:p>
    <w:sectPr w:rsidR="00FF3409" w:rsidRPr="00E3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5C93"/>
    <w:multiLevelType w:val="hybridMultilevel"/>
    <w:tmpl w:val="C7C68496"/>
    <w:lvl w:ilvl="0" w:tplc="3524F102">
      <w:start w:val="1"/>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99540F9"/>
    <w:multiLevelType w:val="hybridMultilevel"/>
    <w:tmpl w:val="2B885F0E"/>
    <w:lvl w:ilvl="0" w:tplc="86726118">
      <w:start w:val="1"/>
      <w:numFmt w:val="decimal"/>
      <w:lvlText w:val="%1."/>
      <w:lvlJc w:val="left"/>
      <w:pPr>
        <w:ind w:left="720" w:hanging="360"/>
      </w:pPr>
      <w:rPr>
        <w:rFonts w:ascii="Calibri" w:hAnsi="Calibri" w:cs="Calibr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C4606E3"/>
    <w:multiLevelType w:val="hybridMultilevel"/>
    <w:tmpl w:val="E736B2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27375CC"/>
    <w:multiLevelType w:val="hybridMultilevel"/>
    <w:tmpl w:val="E10880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E826B2"/>
    <w:multiLevelType w:val="hybridMultilevel"/>
    <w:tmpl w:val="E99209BC"/>
    <w:lvl w:ilvl="0" w:tplc="C4D4A17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CBB2BFA"/>
    <w:multiLevelType w:val="hybridMultilevel"/>
    <w:tmpl w:val="F4225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0C213F"/>
    <w:multiLevelType w:val="hybridMultilevel"/>
    <w:tmpl w:val="2EFA9BD4"/>
    <w:lvl w:ilvl="0" w:tplc="3524F10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C9010F"/>
    <w:multiLevelType w:val="hybridMultilevel"/>
    <w:tmpl w:val="2CE48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1"/>
    <w:rsid w:val="000D4BFB"/>
    <w:rsid w:val="002776DE"/>
    <w:rsid w:val="002A634E"/>
    <w:rsid w:val="00313D10"/>
    <w:rsid w:val="003A4F01"/>
    <w:rsid w:val="0094281E"/>
    <w:rsid w:val="00AA48A1"/>
    <w:rsid w:val="00CC2D54"/>
    <w:rsid w:val="00E365CD"/>
    <w:rsid w:val="00FF34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1DE6"/>
  <w15:chartTrackingRefBased/>
  <w15:docId w15:val="{8B318A0A-AA63-4B53-BB67-E57D2CDA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A4F01"/>
    <w:rPr>
      <w:color w:val="0563C1" w:themeColor="hyperlink"/>
      <w:u w:val="single"/>
    </w:rPr>
  </w:style>
  <w:style w:type="paragraph" w:styleId="Brezrazmikov">
    <w:name w:val="No Spacing"/>
    <w:uiPriority w:val="1"/>
    <w:qFormat/>
    <w:rsid w:val="003A4F01"/>
    <w:pPr>
      <w:spacing w:after="0" w:line="240" w:lineRule="auto"/>
    </w:pPr>
  </w:style>
  <w:style w:type="paragraph" w:styleId="Odstavekseznama">
    <w:name w:val="List Paragraph"/>
    <w:basedOn w:val="Navaden"/>
    <w:uiPriority w:val="34"/>
    <w:qFormat/>
    <w:rsid w:val="003A4F01"/>
    <w:pPr>
      <w:ind w:left="720"/>
      <w:contextualSpacing/>
    </w:pPr>
  </w:style>
  <w:style w:type="paragraph" w:customStyle="1" w:styleId="xmsonormal">
    <w:name w:val="x_msonormal"/>
    <w:basedOn w:val="Navaden"/>
    <w:rsid w:val="003A4F01"/>
    <w:pPr>
      <w:spacing w:after="0" w:line="240" w:lineRule="auto"/>
    </w:pPr>
    <w:rPr>
      <w:rFonts w:ascii="Calibri" w:hAnsi="Calibri" w:cs="Calibri"/>
      <w:lang w:eastAsia="sl-SI"/>
    </w:rPr>
  </w:style>
  <w:style w:type="paragraph" w:styleId="Golobesedilo">
    <w:name w:val="Plain Text"/>
    <w:basedOn w:val="Navaden"/>
    <w:link w:val="GolobesediloZnak"/>
    <w:uiPriority w:val="99"/>
    <w:semiHidden/>
    <w:unhideWhenUsed/>
    <w:rsid w:val="00AA48A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AA48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939">
      <w:bodyDiv w:val="1"/>
      <w:marLeft w:val="0"/>
      <w:marRight w:val="0"/>
      <w:marTop w:val="0"/>
      <w:marBottom w:val="0"/>
      <w:divBdr>
        <w:top w:val="none" w:sz="0" w:space="0" w:color="auto"/>
        <w:left w:val="none" w:sz="0" w:space="0" w:color="auto"/>
        <w:bottom w:val="none" w:sz="0" w:space="0" w:color="auto"/>
        <w:right w:val="none" w:sz="0" w:space="0" w:color="auto"/>
      </w:divBdr>
    </w:div>
    <w:div w:id="329792908">
      <w:bodyDiv w:val="1"/>
      <w:marLeft w:val="0"/>
      <w:marRight w:val="0"/>
      <w:marTop w:val="0"/>
      <w:marBottom w:val="0"/>
      <w:divBdr>
        <w:top w:val="none" w:sz="0" w:space="0" w:color="auto"/>
        <w:left w:val="none" w:sz="0" w:space="0" w:color="auto"/>
        <w:bottom w:val="none" w:sz="0" w:space="0" w:color="auto"/>
        <w:right w:val="none" w:sz="0" w:space="0" w:color="auto"/>
      </w:divBdr>
    </w:div>
    <w:div w:id="332032866">
      <w:bodyDiv w:val="1"/>
      <w:marLeft w:val="0"/>
      <w:marRight w:val="0"/>
      <w:marTop w:val="0"/>
      <w:marBottom w:val="0"/>
      <w:divBdr>
        <w:top w:val="none" w:sz="0" w:space="0" w:color="auto"/>
        <w:left w:val="none" w:sz="0" w:space="0" w:color="auto"/>
        <w:bottom w:val="none" w:sz="0" w:space="0" w:color="auto"/>
        <w:right w:val="none" w:sz="0" w:space="0" w:color="auto"/>
      </w:divBdr>
    </w:div>
    <w:div w:id="354620164">
      <w:bodyDiv w:val="1"/>
      <w:marLeft w:val="0"/>
      <w:marRight w:val="0"/>
      <w:marTop w:val="0"/>
      <w:marBottom w:val="0"/>
      <w:divBdr>
        <w:top w:val="none" w:sz="0" w:space="0" w:color="auto"/>
        <w:left w:val="none" w:sz="0" w:space="0" w:color="auto"/>
        <w:bottom w:val="none" w:sz="0" w:space="0" w:color="auto"/>
        <w:right w:val="none" w:sz="0" w:space="0" w:color="auto"/>
      </w:divBdr>
    </w:div>
    <w:div w:id="517695519">
      <w:bodyDiv w:val="1"/>
      <w:marLeft w:val="0"/>
      <w:marRight w:val="0"/>
      <w:marTop w:val="0"/>
      <w:marBottom w:val="0"/>
      <w:divBdr>
        <w:top w:val="none" w:sz="0" w:space="0" w:color="auto"/>
        <w:left w:val="none" w:sz="0" w:space="0" w:color="auto"/>
        <w:bottom w:val="none" w:sz="0" w:space="0" w:color="auto"/>
        <w:right w:val="none" w:sz="0" w:space="0" w:color="auto"/>
      </w:divBdr>
    </w:div>
    <w:div w:id="557596734">
      <w:bodyDiv w:val="1"/>
      <w:marLeft w:val="0"/>
      <w:marRight w:val="0"/>
      <w:marTop w:val="0"/>
      <w:marBottom w:val="0"/>
      <w:divBdr>
        <w:top w:val="none" w:sz="0" w:space="0" w:color="auto"/>
        <w:left w:val="none" w:sz="0" w:space="0" w:color="auto"/>
        <w:bottom w:val="none" w:sz="0" w:space="0" w:color="auto"/>
        <w:right w:val="none" w:sz="0" w:space="0" w:color="auto"/>
      </w:divBdr>
    </w:div>
    <w:div w:id="603613729">
      <w:bodyDiv w:val="1"/>
      <w:marLeft w:val="0"/>
      <w:marRight w:val="0"/>
      <w:marTop w:val="0"/>
      <w:marBottom w:val="0"/>
      <w:divBdr>
        <w:top w:val="none" w:sz="0" w:space="0" w:color="auto"/>
        <w:left w:val="none" w:sz="0" w:space="0" w:color="auto"/>
        <w:bottom w:val="none" w:sz="0" w:space="0" w:color="auto"/>
        <w:right w:val="none" w:sz="0" w:space="0" w:color="auto"/>
      </w:divBdr>
    </w:div>
    <w:div w:id="636421685">
      <w:bodyDiv w:val="1"/>
      <w:marLeft w:val="0"/>
      <w:marRight w:val="0"/>
      <w:marTop w:val="0"/>
      <w:marBottom w:val="0"/>
      <w:divBdr>
        <w:top w:val="none" w:sz="0" w:space="0" w:color="auto"/>
        <w:left w:val="none" w:sz="0" w:space="0" w:color="auto"/>
        <w:bottom w:val="none" w:sz="0" w:space="0" w:color="auto"/>
        <w:right w:val="none" w:sz="0" w:space="0" w:color="auto"/>
      </w:divBdr>
    </w:div>
    <w:div w:id="14165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s-pp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1154</Words>
  <Characters>6578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Strle</dc:creator>
  <cp:keywords/>
  <dc:description/>
  <cp:lastModifiedBy>Uporabnik</cp:lastModifiedBy>
  <cp:revision>2</cp:revision>
  <dcterms:created xsi:type="dcterms:W3CDTF">2020-10-14T10:15:00Z</dcterms:created>
  <dcterms:modified xsi:type="dcterms:W3CDTF">2020-10-14T10:15:00Z</dcterms:modified>
</cp:coreProperties>
</file>