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76FA" w14:textId="77777777" w:rsidR="00902BBF" w:rsidRPr="007D7121" w:rsidRDefault="00902BBF" w:rsidP="000B4344">
      <w:pPr>
        <w:pStyle w:val="Brezrazmikov"/>
        <w:jc w:val="both"/>
      </w:pPr>
      <w:r w:rsidRPr="007D7121">
        <w:t>Spoštovani.</w:t>
      </w:r>
    </w:p>
    <w:p w14:paraId="6DF73181" w14:textId="77777777" w:rsidR="00902BBF" w:rsidRPr="007D7121" w:rsidRDefault="00902BBF" w:rsidP="000B4344">
      <w:pPr>
        <w:pStyle w:val="Brezrazmikov"/>
        <w:jc w:val="both"/>
      </w:pPr>
    </w:p>
    <w:p w14:paraId="3F331627" w14:textId="6008254A" w:rsidR="00902BBF" w:rsidRPr="007D7121" w:rsidRDefault="00902BBF" w:rsidP="000B4344">
      <w:pPr>
        <w:pStyle w:val="Brezrazmikov"/>
        <w:jc w:val="both"/>
      </w:pPr>
      <w:r w:rsidRPr="007D7121">
        <w:t xml:space="preserve">V nadaljevanju smo vam pripravili odgovore na vprašanja v zvezi z 8. javnim pozivom LAS ESRR. </w:t>
      </w:r>
      <w:r w:rsidRPr="007D7121">
        <w:rPr>
          <w:shd w:val="clear" w:color="auto" w:fill="FFFFFF"/>
        </w:rPr>
        <w:t xml:space="preserve">Ta dokument bomo posodabljali glede na zastavljena vprašanja potencialnih upravičencev. </w:t>
      </w:r>
      <w:r w:rsidRPr="007D7121">
        <w:t xml:space="preserve">Informacije o javnem pozivu dobite po elektronski pošti: </w:t>
      </w:r>
      <w:hyperlink r:id="rId5" w:history="1">
        <w:r w:rsidRPr="007D7121">
          <w:rPr>
            <w:rStyle w:val="Hiperpovezava"/>
            <w:rFonts w:cstheme="minorHAnsi"/>
            <w:b/>
            <w:bCs/>
          </w:rPr>
          <w:t>info@las-ppd.si</w:t>
        </w:r>
      </w:hyperlink>
      <w:r w:rsidRPr="007D7121">
        <w:t xml:space="preserve"> ali po telefonu: 01/620 84 70, vsak delovnik od ponedeljka do petka med 9. in 11. uro ter med 12. in 15. uro. Zadnja vprašanja bodo možna do </w:t>
      </w:r>
      <w:r w:rsidR="00AE7590" w:rsidRPr="007D7121">
        <w:t>20</w:t>
      </w:r>
      <w:r w:rsidRPr="007D7121">
        <w:t xml:space="preserve">. </w:t>
      </w:r>
      <w:r w:rsidR="00AE7590" w:rsidRPr="007D7121">
        <w:t>4</w:t>
      </w:r>
      <w:r w:rsidRPr="007D7121">
        <w:t>. 202</w:t>
      </w:r>
      <w:r w:rsidR="00AE7590" w:rsidRPr="007D7121">
        <w:t>1</w:t>
      </w:r>
      <w:r w:rsidRPr="007D7121">
        <w:t>.</w:t>
      </w:r>
    </w:p>
    <w:p w14:paraId="70CAD78C" w14:textId="77777777" w:rsidR="00902BBF" w:rsidRPr="007D7121" w:rsidRDefault="00902BBF" w:rsidP="000B4344">
      <w:pPr>
        <w:pStyle w:val="Brezrazmikov"/>
        <w:jc w:val="both"/>
      </w:pPr>
    </w:p>
    <w:p w14:paraId="6DFBC5B2" w14:textId="23C39EEF" w:rsidR="002776DE" w:rsidRPr="000B4344" w:rsidRDefault="00902BBF" w:rsidP="000B4344">
      <w:pPr>
        <w:pStyle w:val="Brezrazmikov"/>
        <w:numPr>
          <w:ilvl w:val="0"/>
          <w:numId w:val="4"/>
        </w:numPr>
        <w:jc w:val="both"/>
        <w:rPr>
          <w:b/>
          <w:bCs/>
        </w:rPr>
      </w:pPr>
      <w:r w:rsidRPr="000B4344">
        <w:rPr>
          <w:b/>
          <w:bCs/>
        </w:rPr>
        <w:t>V razpisu so navedena urbana okolja med njimi Kočevska Reka. A to pomeni, da lahko prijavimo projekt v naselju Gornja Briga, ki spada v KS Kočevsk</w:t>
      </w:r>
      <w:r w:rsidR="00AE7590" w:rsidRPr="000B4344">
        <w:rPr>
          <w:b/>
          <w:bCs/>
        </w:rPr>
        <w:t>a</w:t>
      </w:r>
      <w:r w:rsidRPr="000B4344">
        <w:rPr>
          <w:b/>
          <w:bCs/>
        </w:rPr>
        <w:t xml:space="preserve"> Reka ali ne.</w:t>
      </w:r>
    </w:p>
    <w:p w14:paraId="5E5A879F" w14:textId="77777777" w:rsidR="000B4344" w:rsidRDefault="000B4344" w:rsidP="000B4344">
      <w:pPr>
        <w:pStyle w:val="Brezrazmikov"/>
        <w:ind w:left="708"/>
        <w:jc w:val="both"/>
        <w:rPr>
          <w:b/>
          <w:bCs/>
        </w:rPr>
      </w:pPr>
    </w:p>
    <w:p w14:paraId="4D1313D1" w14:textId="5A287D44" w:rsidR="00AE7590" w:rsidRDefault="00902BBF" w:rsidP="000B4344">
      <w:pPr>
        <w:pStyle w:val="Brezrazmikov"/>
        <w:ind w:left="708"/>
        <w:jc w:val="both"/>
      </w:pPr>
      <w:r w:rsidRPr="000B4344">
        <w:rPr>
          <w:b/>
          <w:bCs/>
        </w:rPr>
        <w:t>ODGOVOR:</w:t>
      </w:r>
      <w:r w:rsidRPr="007D7121">
        <w:t xml:space="preserve"> Projekta v naselju Gornja Briga ni mogoče prijaviti, saj so upravičena urbana naselja v občini Kočevje: naselje Kočevje, naselje Kočevska Reka, naselje Dolga vas in naselje Šalka vas. To pomeni, da se morajo vse aktivnosti, ki so predmet prijave, izvajati na območju predhodno naštetih  urbanih naselij</w:t>
      </w:r>
      <w:r w:rsidR="00AE7590" w:rsidRPr="007D7121">
        <w:t>.</w:t>
      </w:r>
    </w:p>
    <w:p w14:paraId="3D69FED0" w14:textId="77777777" w:rsidR="007D7121" w:rsidRPr="007D7121" w:rsidRDefault="007D7121" w:rsidP="000B4344">
      <w:pPr>
        <w:pStyle w:val="Brezrazmikov"/>
        <w:jc w:val="both"/>
      </w:pPr>
    </w:p>
    <w:p w14:paraId="511CAC4B" w14:textId="3BEB0712" w:rsidR="00AE7590" w:rsidRPr="000B4344" w:rsidRDefault="00AE7590" w:rsidP="000B4344">
      <w:pPr>
        <w:pStyle w:val="Brezrazmikov"/>
        <w:numPr>
          <w:ilvl w:val="0"/>
          <w:numId w:val="4"/>
        </w:numPr>
        <w:jc w:val="both"/>
        <w:rPr>
          <w:b/>
          <w:bCs/>
        </w:rPr>
      </w:pPr>
      <w:r w:rsidRPr="000B4344">
        <w:rPr>
          <w:b/>
          <w:bCs/>
        </w:rPr>
        <w:t>Vljudno prosim za informacijo; ali je sprejemljivo, če posesti za izvedbo načrta še nimamo? Iščemo namreč ustrezen prostor, kjer bi se dejavnost sčasoma lahko tudi širila.</w:t>
      </w:r>
    </w:p>
    <w:p w14:paraId="4EC51D51" w14:textId="77777777" w:rsidR="000B4344" w:rsidRDefault="000B4344" w:rsidP="000B4344">
      <w:pPr>
        <w:pStyle w:val="Brezrazmikov"/>
        <w:ind w:left="708"/>
        <w:jc w:val="both"/>
      </w:pPr>
    </w:p>
    <w:p w14:paraId="53CCF502" w14:textId="233F4EF7" w:rsidR="00AE7590" w:rsidRPr="007D7121" w:rsidRDefault="00AE7590" w:rsidP="000B4344">
      <w:pPr>
        <w:pStyle w:val="Brezrazmikov"/>
        <w:ind w:left="708"/>
        <w:jc w:val="both"/>
      </w:pPr>
      <w:r w:rsidRPr="000B4344">
        <w:rPr>
          <w:b/>
          <w:bCs/>
        </w:rPr>
        <w:t>ODGOVOR:</w:t>
      </w:r>
      <w:r w:rsidRPr="007D7121">
        <w:t xml:space="preserve"> iz vašega vprašanja ne moremo razbrati za kakšen tip projekta naj bi šlo oz. za kakšno izvedbo načrta gre, je pa potrebno, že ob oddaji vloge na javni poziv priložiti </w:t>
      </w:r>
      <w:r w:rsidRPr="007D7121">
        <w:rPr>
          <w:color w:val="000000"/>
          <w:shd w:val="clear" w:color="auto" w:fill="FFFFFF"/>
        </w:rPr>
        <w:t>pravnomočno gradbeno dovoljenje</w:t>
      </w:r>
      <w:r w:rsidRPr="007D7121">
        <w:t>, ki se glasi na lastnika naložbe</w:t>
      </w:r>
      <w:r w:rsidRPr="007D7121">
        <w:rPr>
          <w:color w:val="000000"/>
          <w:shd w:val="clear" w:color="auto" w:fill="FFFFFF"/>
        </w:rPr>
        <w:t xml:space="preserve">, </w:t>
      </w:r>
      <w:r w:rsidRPr="007D7121">
        <w:t>v kolikor v okviru projekta prijavljate investicijo, za katero je potrebno pridobiti gradbeno dovoljenje.</w:t>
      </w:r>
    </w:p>
    <w:p w14:paraId="4D3A963D" w14:textId="73E87A32" w:rsidR="00AE7590" w:rsidRDefault="00AE7590" w:rsidP="000B4344">
      <w:pPr>
        <w:pStyle w:val="Brezrazmikov"/>
        <w:ind w:left="708"/>
        <w:jc w:val="both"/>
        <w:rPr>
          <w:color w:val="000000"/>
          <w:shd w:val="clear" w:color="auto" w:fill="FFFFFF"/>
        </w:rPr>
      </w:pPr>
      <w:r w:rsidRPr="007D7121">
        <w:rPr>
          <w:color w:val="000000"/>
          <w:shd w:val="clear" w:color="auto" w:fill="FFFFFF"/>
        </w:rPr>
        <w:t xml:space="preserve">Prav tako je potrebno do zaključka izbirnega postopka na ravni odločanja v LAS, pridobiti  vsa potrebna dovoljenja oziroma soglasja, kot jih za izvedbo projekta določajo področni predpisi (naravovarstvena, vodovarstvena, kulturno varstvena soglasja ipd.). </w:t>
      </w:r>
    </w:p>
    <w:p w14:paraId="38A4CD38" w14:textId="77777777" w:rsidR="007D7121" w:rsidRPr="007D7121" w:rsidRDefault="007D7121" w:rsidP="000B4344">
      <w:pPr>
        <w:pStyle w:val="Brezrazmikov"/>
        <w:jc w:val="both"/>
        <w:rPr>
          <w:color w:val="000000"/>
          <w:shd w:val="clear" w:color="auto" w:fill="FFFFFF"/>
        </w:rPr>
      </w:pPr>
    </w:p>
    <w:p w14:paraId="5BA28EE1" w14:textId="77777777" w:rsidR="00AE7590" w:rsidRPr="007D7121" w:rsidRDefault="00AE7590" w:rsidP="000B4344">
      <w:pPr>
        <w:pStyle w:val="Brezrazmikov"/>
        <w:ind w:left="708"/>
        <w:jc w:val="both"/>
        <w:rPr>
          <w:color w:val="000000"/>
          <w:shd w:val="clear" w:color="auto" w:fill="FFFFFF"/>
        </w:rPr>
      </w:pPr>
      <w:r w:rsidRPr="007D7121">
        <w:rPr>
          <w:color w:val="000000"/>
          <w:shd w:val="clear" w:color="auto" w:fill="FFFFFF"/>
        </w:rPr>
        <w:t xml:space="preserve">Tako, da je potrebno ob pripravi vloge že poznati lokacije izvajanja aktivnosti, ki so predmet prijave. </w:t>
      </w:r>
    </w:p>
    <w:p w14:paraId="06503D16" w14:textId="77777777" w:rsidR="00AE7590" w:rsidRPr="007D7121" w:rsidRDefault="00AE7590" w:rsidP="000B4344">
      <w:pPr>
        <w:pStyle w:val="Brezrazmikov"/>
        <w:jc w:val="both"/>
        <w:rPr>
          <w:color w:val="000000"/>
          <w:shd w:val="clear" w:color="auto" w:fill="FFFFFF"/>
        </w:rPr>
      </w:pPr>
    </w:p>
    <w:p w14:paraId="4F442552" w14:textId="77777777" w:rsidR="00AE7590" w:rsidRPr="007D7121" w:rsidRDefault="00AE7590" w:rsidP="000B4344">
      <w:pPr>
        <w:pStyle w:val="Brezrazmikov"/>
        <w:ind w:left="708"/>
        <w:jc w:val="both"/>
      </w:pPr>
      <w:r w:rsidRPr="007D7121">
        <w:rPr>
          <w:color w:val="000000"/>
          <w:shd w:val="clear" w:color="auto" w:fill="FFFFFF"/>
        </w:rPr>
        <w:t xml:space="preserve">Prav tako bi želela izpostaviti, da so upravičena območja za izvajanje projekta </w:t>
      </w:r>
      <w:r w:rsidRPr="007D7121">
        <w:t xml:space="preserve">urbana naselja LAS, ki so: Kočevje, Ribnica, Kočevska Reka, Dolga vas, Šalka vas, Fara, Hrib – Loški Potok, Osilnica, Sodražica, Velike Lašče, Videm (Dobrepolje). </w:t>
      </w:r>
    </w:p>
    <w:p w14:paraId="04589AB4" w14:textId="77777777" w:rsidR="00AE7590" w:rsidRPr="007D7121" w:rsidRDefault="00AE7590" w:rsidP="000B4344">
      <w:pPr>
        <w:pStyle w:val="Brezrazmikov"/>
        <w:jc w:val="both"/>
      </w:pPr>
    </w:p>
    <w:p w14:paraId="56338BAF" w14:textId="77777777" w:rsidR="00AE7590" w:rsidRPr="007D7121" w:rsidRDefault="00AE7590" w:rsidP="000B4344">
      <w:pPr>
        <w:pStyle w:val="Brezrazmikov"/>
        <w:ind w:left="708"/>
        <w:jc w:val="both"/>
      </w:pPr>
      <w:r w:rsidRPr="007D7121">
        <w:t>Poleg vseh dovoljenj in soglasij, pa je potrebno priložiti tudi, če niste vi lastnik nepremičnine ali lokacije, v kolikor v okviru projekta izvajate naložbo:</w:t>
      </w:r>
    </w:p>
    <w:p w14:paraId="12829D6E" w14:textId="77777777" w:rsidR="00AE7590" w:rsidRPr="007D7121" w:rsidRDefault="00AE7590" w:rsidP="000B4344">
      <w:pPr>
        <w:pStyle w:val="Brezrazmikov"/>
        <w:numPr>
          <w:ilvl w:val="0"/>
          <w:numId w:val="6"/>
        </w:numPr>
        <w:jc w:val="both"/>
        <w:rPr>
          <w:rFonts w:eastAsia="Times New Roman"/>
          <w:lang w:eastAsia="sl-SI"/>
        </w:rPr>
      </w:pPr>
      <w:r w:rsidRPr="007D7121">
        <w:rPr>
          <w:rFonts w:eastAsia="Times New Roman"/>
        </w:rPr>
        <w:t>kopijo overjene pogodbe o najemu, zakupu, služnosti ali stavbni pravici za obdobje najmanj pet let po zaključku projekta (obvezno dokazilo) in</w:t>
      </w:r>
    </w:p>
    <w:p w14:paraId="37DE4B2B" w14:textId="77777777" w:rsidR="00AE7590" w:rsidRPr="007D7121" w:rsidRDefault="00AE7590" w:rsidP="000B4344">
      <w:pPr>
        <w:pStyle w:val="Brezrazmikov"/>
        <w:numPr>
          <w:ilvl w:val="0"/>
          <w:numId w:val="6"/>
        </w:numPr>
        <w:jc w:val="both"/>
        <w:rPr>
          <w:rFonts w:eastAsia="Times New Roman"/>
        </w:rPr>
      </w:pPr>
      <w:r w:rsidRPr="007D7121">
        <w:rPr>
          <w:rFonts w:eastAsia="Times New Roman"/>
        </w:rPr>
        <w:t>kopija overjenega soglasja lastnika(-ov) ali solastnika (-ov), da naložba ni v nasprotju s pogodbo. (obvezno dokazilo)</w:t>
      </w:r>
    </w:p>
    <w:p w14:paraId="720AE626" w14:textId="65F69207" w:rsidR="00AE7590" w:rsidRPr="000B4344" w:rsidRDefault="00AE7590" w:rsidP="000B4344">
      <w:pPr>
        <w:pStyle w:val="Brezrazmikov"/>
        <w:jc w:val="both"/>
        <w:rPr>
          <w:b/>
          <w:bCs/>
        </w:rPr>
      </w:pPr>
    </w:p>
    <w:p w14:paraId="26F43701" w14:textId="432DB262" w:rsidR="00AE7590" w:rsidRPr="000B4344" w:rsidRDefault="00013E24" w:rsidP="000B4344">
      <w:pPr>
        <w:pStyle w:val="Brezrazmikov"/>
        <w:numPr>
          <w:ilvl w:val="0"/>
          <w:numId w:val="4"/>
        </w:numPr>
        <w:jc w:val="both"/>
        <w:rPr>
          <w:b/>
          <w:bCs/>
        </w:rPr>
      </w:pPr>
      <w:r w:rsidRPr="000B4344">
        <w:rPr>
          <w:b/>
          <w:bCs/>
        </w:rPr>
        <w:t>Koliko</w:t>
      </w:r>
      <w:r w:rsidR="00411945" w:rsidRPr="000B4344">
        <w:rPr>
          <w:b/>
          <w:bCs/>
        </w:rPr>
        <w:t xml:space="preserve"> let po zaključku projekta je</w:t>
      </w:r>
      <w:r w:rsidR="001900AD" w:rsidRPr="000B4344">
        <w:rPr>
          <w:b/>
          <w:bCs/>
        </w:rPr>
        <w:t xml:space="preserve"> potrebno še ohranjati </w:t>
      </w:r>
      <w:r w:rsidR="00411945" w:rsidRPr="000B4344">
        <w:rPr>
          <w:b/>
          <w:bCs/>
        </w:rPr>
        <w:t>naložbo?</w:t>
      </w:r>
    </w:p>
    <w:p w14:paraId="2A630B8E" w14:textId="77777777" w:rsidR="000B4344" w:rsidRDefault="000B4344" w:rsidP="000B4344">
      <w:pPr>
        <w:pStyle w:val="Brezrazmikov"/>
        <w:ind w:firstLine="708"/>
        <w:jc w:val="both"/>
      </w:pPr>
    </w:p>
    <w:p w14:paraId="50E43086" w14:textId="3F0E8076" w:rsidR="00013E24" w:rsidRPr="007D7121" w:rsidRDefault="00013E24" w:rsidP="000B4344">
      <w:pPr>
        <w:pStyle w:val="Brezrazmikov"/>
        <w:ind w:left="708"/>
        <w:jc w:val="both"/>
        <w:rPr>
          <w:color w:val="000000"/>
          <w:shd w:val="clear" w:color="auto" w:fill="FFFFFF"/>
        </w:rPr>
      </w:pPr>
      <w:r w:rsidRPr="000B4344">
        <w:rPr>
          <w:b/>
          <w:bCs/>
        </w:rPr>
        <w:t>ODGOVOR:</w:t>
      </w:r>
      <w:r w:rsidRPr="007D7121">
        <w:t xml:space="preserve"> </w:t>
      </w:r>
      <w:r w:rsidRPr="007D7121">
        <w:rPr>
          <w:color w:val="000000"/>
          <w:shd w:val="clear" w:color="auto" w:fill="FFFFFF"/>
        </w:rPr>
        <w:t>Podprta operacija se mora uporabljati izključno za namen in dejavnost, za katero je bila javna podpora izplačana v skladu z 71. členom Uredbe 1303/2013/EU (</w:t>
      </w:r>
      <w:hyperlink r:id="rId6" w:history="1">
        <w:r w:rsidRPr="007D7121">
          <w:rPr>
            <w:rStyle w:val="Hiperpovezava"/>
            <w:rFonts w:cstheme="minorHAnsi"/>
            <w:shd w:val="clear" w:color="auto" w:fill="FFFFFF"/>
          </w:rPr>
          <w:t>https://eur-lex.europa.eu/legal-content/SL/TXT/PDF/?uri=CELEX:32013R1303&amp;from=FI</w:t>
        </w:r>
      </w:hyperlink>
      <w:r w:rsidRPr="007D7121">
        <w:rPr>
          <w:color w:val="000000"/>
          <w:shd w:val="clear" w:color="auto" w:fill="FFFFFF"/>
        </w:rPr>
        <w:t xml:space="preserve">) </w:t>
      </w:r>
    </w:p>
    <w:p w14:paraId="524ECBC6" w14:textId="33EC5D6C" w:rsidR="00013E24" w:rsidRPr="007D7121" w:rsidRDefault="00013E24" w:rsidP="000B4344">
      <w:pPr>
        <w:pStyle w:val="Brezrazmikov"/>
        <w:jc w:val="both"/>
        <w:rPr>
          <w:color w:val="000000"/>
          <w:shd w:val="clear" w:color="auto" w:fill="FFFFFF"/>
        </w:rPr>
      </w:pPr>
    </w:p>
    <w:p w14:paraId="69951293" w14:textId="77777777" w:rsidR="00013E24" w:rsidRPr="007D7121" w:rsidRDefault="00013E24" w:rsidP="000B4344">
      <w:pPr>
        <w:pStyle w:val="Brezrazmikov"/>
        <w:ind w:left="708"/>
        <w:jc w:val="both"/>
      </w:pPr>
      <w:r w:rsidRPr="007D7121">
        <w:t>Upravičenec mora omogočiti spremljanje doseganja ciljev in kazalnikov operacije tudi pet let po zaključku operacije.</w:t>
      </w:r>
    </w:p>
    <w:p w14:paraId="0DC8C0B2" w14:textId="77777777" w:rsidR="00013E24" w:rsidRPr="007D7121" w:rsidRDefault="00013E24" w:rsidP="000B4344">
      <w:pPr>
        <w:pStyle w:val="Brezrazmikov"/>
        <w:jc w:val="both"/>
      </w:pPr>
    </w:p>
    <w:p w14:paraId="16A568AD" w14:textId="77777777" w:rsidR="001900AD" w:rsidRPr="007D7121" w:rsidRDefault="001900AD" w:rsidP="000B4344">
      <w:pPr>
        <w:pStyle w:val="Brezrazmikov"/>
        <w:ind w:left="708"/>
        <w:jc w:val="both"/>
      </w:pPr>
      <w:r w:rsidRPr="007D7121">
        <w:lastRenderedPageBreak/>
        <w:t>Upravičenec jamči in se zavezuje, da v času trajanja te pogodbe in v skladu z 71. členom Uredbe 1303/2013/EU ali predpisom, ki jo bo nadomestil, v nadaljnjem roku 5 (petih) let po zaključku operacije ne bo 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prejema pisnega poziva ministrstva, povečana za zakonske zamudne obresti od dneva nakazila na TRR upravičenca do dneva nakazila v dobro proračuna RS.</w:t>
      </w:r>
    </w:p>
    <w:p w14:paraId="5BB239DF" w14:textId="77777777" w:rsidR="000B4344" w:rsidRDefault="000B4344" w:rsidP="000B4344">
      <w:pPr>
        <w:pStyle w:val="Brezrazmikov"/>
        <w:ind w:left="708"/>
        <w:jc w:val="both"/>
      </w:pPr>
    </w:p>
    <w:p w14:paraId="3A20DB9A" w14:textId="0A6B914F" w:rsidR="00013E24" w:rsidRPr="007D7121" w:rsidRDefault="001900AD" w:rsidP="000B4344">
      <w:pPr>
        <w:pStyle w:val="Brezrazmikov"/>
        <w:ind w:left="708"/>
        <w:jc w:val="both"/>
      </w:pPr>
      <w:r w:rsidRPr="007D7121">
        <w:t xml:space="preserve">Upravičenec se zavezuje, da bo še 5 (pet) let po zaključku operacije dostavljal letna poročila o doseganju kazalnikov učinka in izjave, da rezultati operacije ne bodo in niso bili odtujeni, prodani ali uporabljeni za namen, ki ni v povezavi s sofinancirano operacijo, in sicer najpozneje do 31. januarja tekočega leta za preteklo leto. </w:t>
      </w:r>
    </w:p>
    <w:p w14:paraId="275EEAD1" w14:textId="77777777" w:rsidR="007D7121" w:rsidRPr="000B4344" w:rsidRDefault="007D7121" w:rsidP="000B4344">
      <w:pPr>
        <w:pStyle w:val="Brezrazmikov"/>
        <w:jc w:val="both"/>
        <w:rPr>
          <w:b/>
          <w:bCs/>
        </w:rPr>
      </w:pPr>
    </w:p>
    <w:p w14:paraId="17012187" w14:textId="56F5CCAF" w:rsidR="007D7121" w:rsidRPr="000B4344" w:rsidRDefault="007D7121" w:rsidP="000B4344">
      <w:pPr>
        <w:pStyle w:val="Brezrazmikov"/>
        <w:numPr>
          <w:ilvl w:val="0"/>
          <w:numId w:val="4"/>
        </w:numPr>
        <w:jc w:val="both"/>
        <w:rPr>
          <w:b/>
          <w:bCs/>
        </w:rPr>
      </w:pPr>
      <w:r w:rsidRPr="000B4344">
        <w:rPr>
          <w:b/>
          <w:bCs/>
        </w:rPr>
        <w:t>Zanima me, ali lahko v okviru 8. javnega poziva prijavimo sofinanciranje vgradnje malih čistilnih naprav občanom?</w:t>
      </w:r>
    </w:p>
    <w:p w14:paraId="1764E9C0" w14:textId="77777777" w:rsidR="006D4D2F" w:rsidRDefault="006D4D2F" w:rsidP="000B4344">
      <w:pPr>
        <w:pStyle w:val="Brezrazmikov"/>
        <w:ind w:left="708"/>
        <w:jc w:val="both"/>
        <w:rPr>
          <w:b/>
          <w:bCs/>
          <w:color w:val="000000"/>
        </w:rPr>
      </w:pPr>
    </w:p>
    <w:p w14:paraId="5452AF6B" w14:textId="3E3F246B" w:rsidR="007D7121" w:rsidRPr="007D7121" w:rsidRDefault="007D7121" w:rsidP="000B4344">
      <w:pPr>
        <w:pStyle w:val="Brezrazmikov"/>
        <w:ind w:left="708"/>
        <w:jc w:val="both"/>
        <w:rPr>
          <w:color w:val="000000"/>
        </w:rPr>
      </w:pPr>
      <w:r w:rsidRPr="000B4344">
        <w:rPr>
          <w:b/>
          <w:bCs/>
          <w:color w:val="000000"/>
        </w:rPr>
        <w:t>ODGOVOR:</w:t>
      </w:r>
      <w:r w:rsidRPr="007D7121">
        <w:rPr>
          <w:color w:val="000000"/>
        </w:rPr>
        <w:t xml:space="preserve"> Glede na vaše vprašanje je mogoče izvesti tudi navedene investicije saj so v okviru 8. JP razpisana sredstva za Ukrep Varstvo okolja in ohranjanja narave. Investicije se morajo oz. so upravičene samo v urbanih naseljih (za občino Kočevje je to mesto Kočevje, Dolga vas. Šalka vas in Kočevska Reka).</w:t>
      </w:r>
    </w:p>
    <w:p w14:paraId="74F7FC44" w14:textId="77777777" w:rsidR="000B4344" w:rsidRDefault="000B4344" w:rsidP="000B4344">
      <w:pPr>
        <w:pStyle w:val="Brezrazmikov"/>
        <w:ind w:left="708"/>
        <w:jc w:val="both"/>
        <w:rPr>
          <w:color w:val="000000"/>
        </w:rPr>
      </w:pPr>
    </w:p>
    <w:p w14:paraId="134FEAC1" w14:textId="5F63065D" w:rsidR="007D7121" w:rsidRPr="007D7121" w:rsidRDefault="007D7121" w:rsidP="000B4344">
      <w:pPr>
        <w:pStyle w:val="Brezrazmikov"/>
        <w:ind w:left="708"/>
        <w:jc w:val="both"/>
        <w:rPr>
          <w:color w:val="000000"/>
        </w:rPr>
      </w:pPr>
      <w:r w:rsidRPr="007D7121">
        <w:rPr>
          <w:color w:val="000000"/>
        </w:rPr>
        <w:t>Samo sofinanciranje ni mogoče, torej da bi lastnik (fizična oseba) dobil sofinanciran del iz projekta, za to bi moral biti partner projekta kar pa za sklad ESRR ni mogoče. Mogoča je le prijava  s strani npr. Občine ali Komunale.</w:t>
      </w:r>
    </w:p>
    <w:p w14:paraId="53C4BEB8" w14:textId="77777777" w:rsidR="000B4344" w:rsidRDefault="000B4344" w:rsidP="000B4344">
      <w:pPr>
        <w:pStyle w:val="Brezrazmikov"/>
        <w:ind w:left="708"/>
        <w:jc w:val="both"/>
        <w:rPr>
          <w:color w:val="000000"/>
        </w:rPr>
      </w:pPr>
    </w:p>
    <w:p w14:paraId="7BED97D9" w14:textId="5B1B7F66" w:rsidR="007D7121" w:rsidRDefault="007D7121" w:rsidP="000B4344">
      <w:pPr>
        <w:pStyle w:val="Brezrazmikov"/>
        <w:ind w:left="708"/>
        <w:jc w:val="both"/>
        <w:rPr>
          <w:color w:val="000000"/>
        </w:rPr>
      </w:pPr>
      <w:r w:rsidRPr="007D7121">
        <w:rPr>
          <w:color w:val="000000"/>
        </w:rPr>
        <w:t>Glede same investicije pa velja opozorilo, da mora biti lastnik opreme upravičenec t.j. prejemnik EU sredstev še vsaj 5 let po zadnjem izplačilu. Tu lahko nastanejo težave pri odnosu lastnik-upravljalec-vzdrževalec in posledično plačevanje računov kasneje pri obratovanju. Za sredstva ESRR pa fizične osebe (razen s.p.) niso upravičeni prijavitelji/partnerji.</w:t>
      </w:r>
    </w:p>
    <w:p w14:paraId="48F34C56" w14:textId="38C468BE" w:rsidR="009473E6" w:rsidRDefault="009473E6" w:rsidP="000B4344">
      <w:pPr>
        <w:pStyle w:val="Brezrazmikov"/>
        <w:ind w:left="708"/>
        <w:jc w:val="both"/>
        <w:rPr>
          <w:color w:val="000000"/>
        </w:rPr>
      </w:pPr>
    </w:p>
    <w:p w14:paraId="61F31145" w14:textId="17B3ED8E" w:rsidR="009473E6" w:rsidRDefault="009473E6" w:rsidP="009473E6">
      <w:pPr>
        <w:pStyle w:val="Brezrazmikov"/>
        <w:ind w:left="708"/>
        <w:jc w:val="center"/>
        <w:rPr>
          <w:color w:val="000000"/>
        </w:rPr>
      </w:pPr>
      <w:r>
        <w:rPr>
          <w:color w:val="000000"/>
        </w:rPr>
        <w:t>------------------------ 7. 5. 2021 ----------------------------</w:t>
      </w:r>
    </w:p>
    <w:p w14:paraId="7137DB63" w14:textId="77777777" w:rsidR="009473E6" w:rsidRDefault="009473E6" w:rsidP="000B4344">
      <w:pPr>
        <w:pStyle w:val="Brezrazmikov"/>
        <w:ind w:left="708"/>
        <w:jc w:val="both"/>
        <w:rPr>
          <w:color w:val="000000"/>
        </w:rPr>
      </w:pPr>
    </w:p>
    <w:p w14:paraId="0614951E" w14:textId="5EA94E34" w:rsidR="000E2499" w:rsidRDefault="000E2499" w:rsidP="000B4344">
      <w:pPr>
        <w:pStyle w:val="Brezrazmikov"/>
        <w:ind w:left="708"/>
        <w:jc w:val="both"/>
        <w:rPr>
          <w:color w:val="000000"/>
        </w:rPr>
      </w:pPr>
    </w:p>
    <w:p w14:paraId="202A0479" w14:textId="3B1F1FD4" w:rsidR="000E2499" w:rsidRPr="000E2499" w:rsidRDefault="000E2499" w:rsidP="000E2499">
      <w:pPr>
        <w:pStyle w:val="Brezrazmikov"/>
        <w:numPr>
          <w:ilvl w:val="0"/>
          <w:numId w:val="4"/>
        </w:numPr>
        <w:jc w:val="both"/>
        <w:rPr>
          <w:b/>
          <w:bCs/>
          <w:color w:val="000000"/>
        </w:rPr>
      </w:pPr>
      <w:r w:rsidRPr="000E2499">
        <w:rPr>
          <w:b/>
          <w:bCs/>
          <w:color w:val="000000"/>
        </w:rPr>
        <w:t>Za pripravo vloge na 8. javni poziv bi prosili za informacijo, ali je potrebno predložiti po tri ponudbe za posamezno aktivnost ali zadošča ena. Prav tako nas zanima, v katerem primeru velja zgolj ovrednoten projektantski popis.</w:t>
      </w:r>
    </w:p>
    <w:p w14:paraId="3414DE2F" w14:textId="0991FBAD" w:rsidR="000E2499" w:rsidRPr="000E2499" w:rsidRDefault="000E2499" w:rsidP="000E2499">
      <w:pPr>
        <w:pStyle w:val="Brezrazmikov"/>
        <w:ind w:left="720"/>
        <w:jc w:val="both"/>
        <w:rPr>
          <w:b/>
          <w:bCs/>
          <w:color w:val="000000"/>
        </w:rPr>
      </w:pPr>
    </w:p>
    <w:p w14:paraId="0C9F4240" w14:textId="243F804F" w:rsidR="000E2499" w:rsidRPr="000E2499" w:rsidRDefault="000E2499" w:rsidP="000E2499">
      <w:pPr>
        <w:pStyle w:val="Brezrazmikov"/>
        <w:ind w:left="720"/>
        <w:jc w:val="both"/>
        <w:rPr>
          <w:color w:val="000000"/>
        </w:rPr>
      </w:pPr>
      <w:r w:rsidRPr="000E2499">
        <w:rPr>
          <w:b/>
          <w:bCs/>
          <w:color w:val="000000"/>
        </w:rPr>
        <w:t xml:space="preserve">ODGOVOR: </w:t>
      </w:r>
      <w:bookmarkStart w:id="0" w:name="_Hlk71271753"/>
      <w:r w:rsidRPr="000E2499">
        <w:rPr>
          <w:color w:val="000000"/>
        </w:rPr>
        <w:t xml:space="preserve">Trenutno za posamezen strošek zadošča po ena ponudba. Prav tako je potrebno priložiti ponudbo v primeru avtorskih ali podjemnih pogodb. </w:t>
      </w:r>
      <w:bookmarkEnd w:id="0"/>
    </w:p>
    <w:p w14:paraId="54BD36F0" w14:textId="77777777" w:rsidR="000E2499" w:rsidRPr="000E2499" w:rsidRDefault="000E2499" w:rsidP="000E2499">
      <w:pPr>
        <w:pStyle w:val="Brezrazmikov"/>
        <w:ind w:left="720"/>
        <w:jc w:val="both"/>
        <w:rPr>
          <w:color w:val="000000"/>
        </w:rPr>
      </w:pPr>
    </w:p>
    <w:p w14:paraId="54388530" w14:textId="77777777" w:rsidR="000E2499" w:rsidRPr="000E2499" w:rsidRDefault="000E2499" w:rsidP="000E2499">
      <w:pPr>
        <w:pStyle w:val="Brezrazmikov"/>
        <w:ind w:left="720"/>
        <w:jc w:val="both"/>
        <w:rPr>
          <w:color w:val="000000"/>
        </w:rPr>
      </w:pPr>
      <w:r w:rsidRPr="000E2499">
        <w:rPr>
          <w:color w:val="000000"/>
        </w:rPr>
        <w:t>V primeru gradbeno obrtniških del lahko namesto ponudbe priložite projektantski predračun oz. popis del.</w:t>
      </w:r>
    </w:p>
    <w:p w14:paraId="7F39F0FB" w14:textId="77777777" w:rsidR="000E2499" w:rsidRPr="000E2499" w:rsidRDefault="000E2499" w:rsidP="000E2499">
      <w:pPr>
        <w:pStyle w:val="Brezrazmikov"/>
        <w:ind w:left="720"/>
        <w:jc w:val="both"/>
        <w:rPr>
          <w:color w:val="000000"/>
        </w:rPr>
      </w:pPr>
    </w:p>
    <w:p w14:paraId="427463E8" w14:textId="77777777" w:rsidR="000E2499" w:rsidRPr="000E2499" w:rsidRDefault="000E2499" w:rsidP="000E2499">
      <w:pPr>
        <w:pStyle w:val="Brezrazmikov"/>
        <w:ind w:left="720"/>
        <w:jc w:val="both"/>
      </w:pPr>
      <w:bookmarkStart w:id="1" w:name="_Hlk71271864"/>
      <w:r w:rsidRPr="000E2499">
        <w:t xml:space="preserve">Tekom </w:t>
      </w:r>
      <w:r w:rsidRPr="000E2499">
        <w:rPr>
          <w:b/>
          <w:bCs/>
        </w:rPr>
        <w:t>izvajanja projekta</w:t>
      </w:r>
      <w:r w:rsidRPr="000E2499">
        <w:t>, pa bodo morali upravičenci slediti:</w:t>
      </w:r>
    </w:p>
    <w:bookmarkEnd w:id="1"/>
    <w:p w14:paraId="06D71A95" w14:textId="77777777" w:rsidR="000E2499" w:rsidRPr="000E2499" w:rsidRDefault="000E2499" w:rsidP="000E2499">
      <w:pPr>
        <w:pStyle w:val="Brezrazmikov"/>
        <w:ind w:left="720"/>
        <w:jc w:val="both"/>
      </w:pPr>
    </w:p>
    <w:p w14:paraId="5F457EC4" w14:textId="77777777" w:rsidR="000E2499" w:rsidRPr="000E2499" w:rsidRDefault="000E2499" w:rsidP="000E2499">
      <w:pPr>
        <w:pStyle w:val="Brezrazmikov"/>
        <w:ind w:left="720"/>
        <w:jc w:val="both"/>
      </w:pPr>
      <w:r w:rsidRPr="000E2499">
        <w:t xml:space="preserve">1) </w:t>
      </w:r>
      <w:bookmarkStart w:id="2" w:name="_Hlk71271883"/>
      <w:r w:rsidRPr="000E2499">
        <w:t xml:space="preserve">Zakonu ZJN-3, ki ureja javno naročanje – v kolikor je upravičenec naročnik po ZJN. </w:t>
      </w:r>
      <w:bookmarkEnd w:id="2"/>
      <w:r w:rsidRPr="000E2499">
        <w:t xml:space="preserve">Dokumentacija o postopku izvedbe javnega naročila, se predloži ob oddaji zahtevka za izplačilo sredstev. </w:t>
      </w:r>
    </w:p>
    <w:p w14:paraId="5F8D2B55" w14:textId="77777777" w:rsidR="000E2499" w:rsidRPr="000E2499" w:rsidRDefault="000E2499" w:rsidP="000E2499">
      <w:pPr>
        <w:pStyle w:val="Brezrazmikov"/>
        <w:ind w:left="720"/>
        <w:jc w:val="both"/>
      </w:pPr>
    </w:p>
    <w:p w14:paraId="5371DCBB" w14:textId="77777777" w:rsidR="000E2499" w:rsidRPr="000E2499" w:rsidRDefault="000E2499" w:rsidP="000E2499">
      <w:pPr>
        <w:pStyle w:val="Brezrazmikov"/>
        <w:ind w:left="720"/>
        <w:jc w:val="both"/>
      </w:pPr>
      <w:r w:rsidRPr="000E2499">
        <w:lastRenderedPageBreak/>
        <w:t xml:space="preserve">2) Načelom </w:t>
      </w:r>
      <w:bookmarkStart w:id="3" w:name="_Hlk71271906"/>
      <w:r w:rsidRPr="000E2499">
        <w:t>ZJN - v primerih, ko zakon ne predvideva postopka javnega naročanja ali ko upravičenec ni naročnik po ZJN.</w:t>
      </w:r>
      <w:bookmarkEnd w:id="3"/>
      <w:r w:rsidRPr="000E2499">
        <w:t xml:space="preserve"> V tem primeru je potrebno spoštovati načela: </w:t>
      </w:r>
    </w:p>
    <w:p w14:paraId="0FEEB82B" w14:textId="77777777" w:rsidR="000E2499" w:rsidRPr="000E2499" w:rsidRDefault="000E2499" w:rsidP="000E2499">
      <w:pPr>
        <w:pStyle w:val="Brezrazmikov"/>
        <w:ind w:left="720"/>
        <w:jc w:val="both"/>
      </w:pPr>
      <w:r w:rsidRPr="000E2499">
        <w:t xml:space="preserve">- gospodarnosti, učinkovitosti in uspešnosti, </w:t>
      </w:r>
    </w:p>
    <w:p w14:paraId="0D909799" w14:textId="77777777" w:rsidR="000E2499" w:rsidRPr="000E2499" w:rsidRDefault="000E2499" w:rsidP="000E2499">
      <w:pPr>
        <w:pStyle w:val="Brezrazmikov"/>
        <w:ind w:left="720"/>
        <w:jc w:val="both"/>
      </w:pPr>
      <w:r w:rsidRPr="000E2499">
        <w:t xml:space="preserve">- zagotavljanja konkurence med ponudniki, </w:t>
      </w:r>
    </w:p>
    <w:p w14:paraId="55230429" w14:textId="77777777" w:rsidR="000E2499" w:rsidRPr="000E2499" w:rsidRDefault="000E2499" w:rsidP="000E2499">
      <w:pPr>
        <w:pStyle w:val="Brezrazmikov"/>
        <w:ind w:left="720"/>
        <w:jc w:val="both"/>
      </w:pPr>
      <w:r w:rsidRPr="000E2499">
        <w:t xml:space="preserve">- transparentnosti, </w:t>
      </w:r>
    </w:p>
    <w:p w14:paraId="058E5F60" w14:textId="77777777" w:rsidR="000E2499" w:rsidRPr="000E2499" w:rsidRDefault="000E2499" w:rsidP="000E2499">
      <w:pPr>
        <w:pStyle w:val="Brezrazmikov"/>
        <w:ind w:left="720"/>
        <w:jc w:val="both"/>
      </w:pPr>
      <w:r w:rsidRPr="000E2499">
        <w:t xml:space="preserve">- enakopravne obravnave ponudnikov, </w:t>
      </w:r>
    </w:p>
    <w:p w14:paraId="23D999BB" w14:textId="77777777" w:rsidR="000E2499" w:rsidRPr="000E2499" w:rsidRDefault="000E2499" w:rsidP="000E2499">
      <w:pPr>
        <w:pStyle w:val="Brezrazmikov"/>
        <w:ind w:left="720"/>
        <w:jc w:val="both"/>
      </w:pPr>
      <w:r w:rsidRPr="000E2499">
        <w:t>- sorazmernosti in</w:t>
      </w:r>
    </w:p>
    <w:p w14:paraId="69B08548" w14:textId="77777777" w:rsidR="000E2499" w:rsidRPr="000E2499" w:rsidRDefault="000E2499" w:rsidP="000E2499">
      <w:pPr>
        <w:pStyle w:val="Brezrazmikov"/>
        <w:ind w:left="720"/>
        <w:jc w:val="both"/>
      </w:pPr>
      <w:r w:rsidRPr="000E2499">
        <w:t xml:space="preserve"> - prostega pretoka blaga, storitev ter svobode ustanavljanja, ki izhajajo iz Pogodbe o delovanju Evropske unije. </w:t>
      </w:r>
    </w:p>
    <w:p w14:paraId="00BB8A2C" w14:textId="77777777" w:rsidR="000E2499" w:rsidRPr="000E2499" w:rsidRDefault="000E2499" w:rsidP="000E2499">
      <w:pPr>
        <w:pStyle w:val="Brezrazmikov"/>
        <w:ind w:left="720"/>
        <w:jc w:val="both"/>
      </w:pPr>
    </w:p>
    <w:p w14:paraId="5380186C" w14:textId="33F608C7" w:rsidR="000E2499" w:rsidRPr="00671894" w:rsidRDefault="000E2499" w:rsidP="000E2499">
      <w:pPr>
        <w:pStyle w:val="Brezrazmikov"/>
        <w:ind w:left="720"/>
        <w:jc w:val="both"/>
        <w:rPr>
          <w:color w:val="000000"/>
        </w:rPr>
      </w:pPr>
      <w:r w:rsidRPr="00671894">
        <w:t>Dokumentacija o postopku preverjanja trga in izboru ponudnika blaga, storitev ali gradenj se predloži ob oddaji zahtevka za izplačilo sredstev. Celoten postopek izbiranja ponudb mora biti dokumentiran zaradi morebitnih kasnejših razjasnitev vlog, zaradi dokazovanja sledljivosti (vsem ponudnikom poslano enako povpraševanje oz. prejete ponudbe). Razviden mora biti pošiljatelj, prejemnik, čas pošiljanja oz. prejema in vsebina).</w:t>
      </w:r>
    </w:p>
    <w:p w14:paraId="0DEF1C2E" w14:textId="77777777" w:rsidR="000E2499" w:rsidRPr="000E2499" w:rsidRDefault="000E2499" w:rsidP="000E2499">
      <w:pPr>
        <w:pStyle w:val="Brezrazmikov"/>
        <w:ind w:left="720"/>
        <w:jc w:val="both"/>
        <w:rPr>
          <w:color w:val="000000"/>
        </w:rPr>
      </w:pPr>
    </w:p>
    <w:p w14:paraId="25701569" w14:textId="3A2DA10C" w:rsidR="007D7121" w:rsidRDefault="00671894" w:rsidP="000E2499">
      <w:pPr>
        <w:pStyle w:val="Brezrazmikov"/>
        <w:numPr>
          <w:ilvl w:val="0"/>
          <w:numId w:val="4"/>
        </w:numPr>
        <w:rPr>
          <w:b/>
          <w:bCs/>
        </w:rPr>
      </w:pPr>
      <w:r w:rsidRPr="00671894">
        <w:rPr>
          <w:b/>
          <w:bCs/>
        </w:rPr>
        <w:t>Kdo je lahko zunanji izvajalec storitve?</w:t>
      </w:r>
    </w:p>
    <w:p w14:paraId="3B984F07" w14:textId="0F4A0355" w:rsidR="00671894" w:rsidRPr="000E2499" w:rsidRDefault="00671894" w:rsidP="00671894">
      <w:pPr>
        <w:pStyle w:val="Brezrazmikov"/>
        <w:ind w:left="720"/>
        <w:jc w:val="both"/>
      </w:pPr>
      <w:r w:rsidRPr="00671894">
        <w:t>Kot smo že omenili v predhodnih odgovorih</w:t>
      </w:r>
      <w:r>
        <w:t xml:space="preserve"> je potrebno</w:t>
      </w:r>
      <w:r w:rsidRPr="00671894">
        <w:t xml:space="preserve"> </w:t>
      </w:r>
      <w:r>
        <w:rPr>
          <w:color w:val="000000"/>
        </w:rPr>
        <w:t xml:space="preserve">ob oddaji vloge na 8. javni poziv LAS ESRR za </w:t>
      </w:r>
      <w:r w:rsidRPr="000E2499">
        <w:rPr>
          <w:color w:val="000000"/>
        </w:rPr>
        <w:t xml:space="preserve">posamezen strošek </w:t>
      </w:r>
      <w:r>
        <w:rPr>
          <w:color w:val="000000"/>
        </w:rPr>
        <w:t xml:space="preserve">priložiti po eno ponudbo. </w:t>
      </w:r>
      <w:r w:rsidRPr="000E2499">
        <w:rPr>
          <w:color w:val="000000"/>
        </w:rPr>
        <w:t>Prav tako je potrebno priložiti ponudbo v primeru avtorskih ali podjemnih pogodb.</w:t>
      </w:r>
      <w:r w:rsidRPr="00671894">
        <w:t xml:space="preserve"> Gre zgolj za informativno vrednost stroškov </w:t>
      </w:r>
      <w:r w:rsidRPr="00671894">
        <w:rPr>
          <w:b/>
          <w:bCs/>
        </w:rPr>
        <w:t>v času načrtovanja projekta</w:t>
      </w:r>
      <w:r w:rsidRPr="00671894">
        <w:t>. Kot dokazilo o informativni vrednosti stroška lahko predložite ponudbe, spletne cenike ali elektronska sporočila ponudnikov blaga, storitev ali gradenj.</w:t>
      </w:r>
      <w:r>
        <w:t xml:space="preserve"> </w:t>
      </w:r>
      <w:r w:rsidRPr="000E2499">
        <w:t xml:space="preserve">Tekom </w:t>
      </w:r>
      <w:r w:rsidRPr="000E2499">
        <w:rPr>
          <w:b/>
          <w:bCs/>
        </w:rPr>
        <w:t>izvajanja projekta</w:t>
      </w:r>
      <w:r w:rsidRPr="000E2499">
        <w:t>, pa bodo morali upravičenci sledit</w:t>
      </w:r>
      <w:r>
        <w:t>i z</w:t>
      </w:r>
      <w:r w:rsidRPr="00671894">
        <w:t>akonu ZJN-3, ki ureja javno naročanje – v kolikor je upravičenec naročnik po ZJN</w:t>
      </w:r>
      <w:r>
        <w:t xml:space="preserve"> in načelom </w:t>
      </w:r>
      <w:r w:rsidRPr="000E2499">
        <w:t>ZJN - v primerih, ko zakon ne predvideva postopka javnega naročanja ali ko upravičenec ni naročnik po ZJN.</w:t>
      </w:r>
    </w:p>
    <w:p w14:paraId="038829F2" w14:textId="256E966B" w:rsidR="00671894" w:rsidRDefault="00671894" w:rsidP="00671894">
      <w:pPr>
        <w:pStyle w:val="Brezrazmikov"/>
        <w:ind w:left="720"/>
      </w:pPr>
    </w:p>
    <w:p w14:paraId="6E3FC968" w14:textId="77777777" w:rsidR="00671894" w:rsidRPr="00671894" w:rsidRDefault="00671894" w:rsidP="00671894">
      <w:pPr>
        <w:pStyle w:val="Brezrazmikov"/>
        <w:ind w:left="720"/>
        <w:rPr>
          <w:b/>
          <w:bCs/>
        </w:rPr>
      </w:pPr>
      <w:r w:rsidRPr="00671894">
        <w:rPr>
          <w:b/>
          <w:bCs/>
        </w:rPr>
        <w:t xml:space="preserve">Strošek storitve zunanjega izvajalca je neupravičen, če je: </w:t>
      </w:r>
    </w:p>
    <w:p w14:paraId="201E9D3C" w14:textId="77777777" w:rsidR="00671894" w:rsidRDefault="00671894" w:rsidP="00671894">
      <w:pPr>
        <w:pStyle w:val="Brezrazmikov"/>
        <w:ind w:left="720"/>
      </w:pPr>
      <w:r>
        <w:t xml:space="preserve">- zunanji izvajalec povezana družba po pravilih zakona, ki ureja gospodarske družbe ali </w:t>
      </w:r>
    </w:p>
    <w:p w14:paraId="5173661D" w14:textId="77777777" w:rsidR="00671894" w:rsidRDefault="00671894" w:rsidP="00671894">
      <w:pPr>
        <w:pStyle w:val="Brezrazmikov"/>
        <w:ind w:left="720"/>
      </w:pPr>
      <w:r>
        <w:t xml:space="preserve">- zakoniti zastopnik upravičenca, ali njegov družinski član: </w:t>
      </w:r>
    </w:p>
    <w:p w14:paraId="3E23EA81" w14:textId="77777777" w:rsidR="00671894" w:rsidRDefault="00671894" w:rsidP="00671894">
      <w:pPr>
        <w:pStyle w:val="Brezrazmikov"/>
        <w:numPr>
          <w:ilvl w:val="0"/>
          <w:numId w:val="8"/>
        </w:numPr>
      </w:pPr>
      <w:r>
        <w:t xml:space="preserve">udeležen kot poslovodja, član poslovodstva ali zakoniti zastopnik zunanjega izvajalca </w:t>
      </w:r>
    </w:p>
    <w:p w14:paraId="1E8D45BD" w14:textId="7F924620" w:rsidR="00671894" w:rsidRDefault="00671894" w:rsidP="00671894">
      <w:pPr>
        <w:pStyle w:val="Brezrazmikov"/>
        <w:numPr>
          <w:ilvl w:val="0"/>
          <w:numId w:val="8"/>
        </w:numPr>
      </w:pPr>
      <w:r>
        <w:t>ali je neposredno ali preko drugih pravnih oseb v več kot petindvajset odstotnem deležu udeležen pri ustanoviteljskih pravicah, upravljanju ali kapitalu zunanjega izvajalca.</w:t>
      </w:r>
    </w:p>
    <w:p w14:paraId="29993F99" w14:textId="7729A1BA" w:rsidR="00671894" w:rsidRDefault="00671894" w:rsidP="00671894">
      <w:pPr>
        <w:pStyle w:val="Brezrazmikov"/>
      </w:pPr>
    </w:p>
    <w:p w14:paraId="132E51E9" w14:textId="31C85993" w:rsidR="00671894" w:rsidRPr="001441C5" w:rsidRDefault="001441C5" w:rsidP="001441C5">
      <w:pPr>
        <w:pStyle w:val="Brezrazmikov"/>
        <w:ind w:firstLine="709"/>
      </w:pPr>
      <w:r w:rsidRPr="001441C5">
        <w:t xml:space="preserve">Zato bodo morali vsi upravičenci (vsi partnerji) </w:t>
      </w:r>
      <w:r w:rsidRPr="001441C5">
        <w:rPr>
          <w:b/>
          <w:bCs/>
        </w:rPr>
        <w:t>ob oddaji zahtevka za izplačilo</w:t>
      </w:r>
      <w:r w:rsidRPr="001441C5">
        <w:t xml:space="preserve"> priložiti:</w:t>
      </w:r>
    </w:p>
    <w:p w14:paraId="086EDF24" w14:textId="77777777" w:rsidR="001441C5" w:rsidRDefault="001441C5" w:rsidP="001441C5">
      <w:pPr>
        <w:pStyle w:val="Brezrazmikov"/>
        <w:rPr>
          <w:b/>
          <w:bCs/>
        </w:rPr>
      </w:pPr>
    </w:p>
    <w:p w14:paraId="1B0FF94C" w14:textId="744B50FD" w:rsidR="001441C5" w:rsidRPr="001441C5" w:rsidRDefault="001441C5" w:rsidP="001441C5">
      <w:pPr>
        <w:pStyle w:val="Brezrazmikov"/>
        <w:ind w:firstLine="709"/>
        <w:rPr>
          <w:b/>
          <w:bCs/>
        </w:rPr>
      </w:pPr>
      <w:r w:rsidRPr="001441C5">
        <w:rPr>
          <w:b/>
          <w:bCs/>
        </w:rPr>
        <w:t xml:space="preserve">- izjavo (za vse račune), da zunanji izvajalci niso: </w:t>
      </w:r>
    </w:p>
    <w:p w14:paraId="44E5BB10" w14:textId="77777777" w:rsidR="001441C5" w:rsidRDefault="001441C5" w:rsidP="001441C5">
      <w:pPr>
        <w:pStyle w:val="Brezrazmikov"/>
        <w:numPr>
          <w:ilvl w:val="0"/>
          <w:numId w:val="9"/>
        </w:numPr>
        <w:ind w:hanging="11"/>
      </w:pPr>
      <w:r>
        <w:t xml:space="preserve">povezana družba po pravilih zakona, ki ureja gospodarske družbe ali </w:t>
      </w:r>
    </w:p>
    <w:p w14:paraId="57CAD777" w14:textId="3927BF61" w:rsidR="001441C5" w:rsidRDefault="001441C5" w:rsidP="001441C5">
      <w:pPr>
        <w:pStyle w:val="Brezrazmikov"/>
        <w:numPr>
          <w:ilvl w:val="0"/>
          <w:numId w:val="9"/>
        </w:numPr>
        <w:ind w:hanging="11"/>
      </w:pPr>
      <w:r>
        <w:t>zakoniti zastopnik upravičenca, ali njegov družinski član:</w:t>
      </w:r>
    </w:p>
    <w:p w14:paraId="27645F69" w14:textId="77777777" w:rsidR="001441C5" w:rsidRDefault="001441C5" w:rsidP="001441C5">
      <w:pPr>
        <w:pStyle w:val="Brezrazmikov"/>
        <w:numPr>
          <w:ilvl w:val="0"/>
          <w:numId w:val="10"/>
        </w:numPr>
        <w:ind w:hanging="75"/>
      </w:pPr>
      <w:r>
        <w:t>udeležen kot poslovodja, član poslovodstva ali zakoniti zastopnik zunanjega izvajalca,</w:t>
      </w:r>
    </w:p>
    <w:p w14:paraId="0A4F9C1E" w14:textId="478C0373" w:rsidR="001441C5" w:rsidRDefault="001441C5" w:rsidP="001441C5">
      <w:pPr>
        <w:pStyle w:val="Brezrazmikov"/>
        <w:numPr>
          <w:ilvl w:val="0"/>
          <w:numId w:val="10"/>
        </w:numPr>
        <w:ind w:hanging="75"/>
      </w:pPr>
      <w:r>
        <w:t>ali neposredno ali preko drugih pravnih oseb v več kot 25 % deležu udeležen pri ustanoviteljskih pravicah, upravljanju ali kapitalu zunanjega izvajalca;</w:t>
      </w:r>
    </w:p>
    <w:p w14:paraId="73789725" w14:textId="77777777" w:rsidR="001441C5" w:rsidRDefault="001441C5" w:rsidP="001441C5">
      <w:pPr>
        <w:pStyle w:val="Brezrazmikov"/>
        <w:rPr>
          <w:b/>
          <w:bCs/>
        </w:rPr>
      </w:pPr>
    </w:p>
    <w:p w14:paraId="616D1CA8" w14:textId="677AF792" w:rsidR="001441C5" w:rsidRPr="001441C5" w:rsidRDefault="001441C5" w:rsidP="001441C5">
      <w:pPr>
        <w:pStyle w:val="Brezrazmikov"/>
        <w:ind w:left="709"/>
        <w:rPr>
          <w:b/>
          <w:bCs/>
        </w:rPr>
      </w:pPr>
      <w:r w:rsidRPr="001441C5">
        <w:rPr>
          <w:b/>
          <w:bCs/>
        </w:rPr>
        <w:t>- izjavo (v kolikor uveljavljate stroške avtorske in podjemne pogodbe), da izvajalec avtorske ali podjemne pogodbe ni zaposlen pri partnerju, ki uveljavlja strošek, niti pri partnerjih, ki so partnerji na projektu.</w:t>
      </w:r>
    </w:p>
    <w:p w14:paraId="1BA88D96" w14:textId="2C4C670B" w:rsidR="00671894" w:rsidRDefault="00671894" w:rsidP="00671894">
      <w:pPr>
        <w:pStyle w:val="Brezrazmikov"/>
      </w:pPr>
    </w:p>
    <w:p w14:paraId="3045FEF2" w14:textId="77777777" w:rsidR="00671894" w:rsidRPr="00671894" w:rsidRDefault="00671894" w:rsidP="00671894">
      <w:pPr>
        <w:pStyle w:val="Brezrazmikov"/>
        <w:ind w:firstLine="708"/>
        <w:rPr>
          <w:b/>
          <w:bCs/>
        </w:rPr>
      </w:pPr>
      <w:r w:rsidRPr="00671894">
        <w:rPr>
          <w:b/>
          <w:bCs/>
        </w:rPr>
        <w:t>Neupravičeni stroški so tudi:</w:t>
      </w:r>
    </w:p>
    <w:p w14:paraId="52D558C6" w14:textId="77777777" w:rsidR="00671894" w:rsidRDefault="00671894" w:rsidP="00671894">
      <w:pPr>
        <w:pStyle w:val="Brezrazmikov"/>
        <w:ind w:left="709" w:hanging="1"/>
      </w:pPr>
      <w:r>
        <w:t xml:space="preserve">- stroški nastali na podlagi računov, ki jih je upravičenec izstavil samemu sebi ali mu jih izstavil partner v projektu (zunanji izvajalci niso partnerji v projektu), </w:t>
      </w:r>
    </w:p>
    <w:p w14:paraId="0A19E9A4" w14:textId="2F55EC30" w:rsidR="00671894" w:rsidRPr="00671894" w:rsidRDefault="00671894" w:rsidP="00671894">
      <w:pPr>
        <w:pStyle w:val="Brezrazmikov"/>
        <w:ind w:left="709"/>
      </w:pPr>
      <w:r>
        <w:lastRenderedPageBreak/>
        <w:t>- stroški, ki niso potrebni za izvedbo operacije ter niso v skladu z namenom in ciljem operacije.</w:t>
      </w:r>
    </w:p>
    <w:sectPr w:rsidR="00671894" w:rsidRPr="00671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C9B"/>
    <w:multiLevelType w:val="hybridMultilevel"/>
    <w:tmpl w:val="FC1086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D9357C"/>
    <w:multiLevelType w:val="hybridMultilevel"/>
    <w:tmpl w:val="5666F0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26078A"/>
    <w:multiLevelType w:val="hybridMultilevel"/>
    <w:tmpl w:val="9E0CDDF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22B41613"/>
    <w:multiLevelType w:val="hybridMultilevel"/>
    <w:tmpl w:val="AF3C42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D702B5"/>
    <w:multiLevelType w:val="hybridMultilevel"/>
    <w:tmpl w:val="8926F8C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5" w15:restartNumberingAfterBreak="0">
    <w:nsid w:val="2A4026A1"/>
    <w:multiLevelType w:val="hybridMultilevel"/>
    <w:tmpl w:val="88ACD9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27D2454"/>
    <w:multiLevelType w:val="hybridMultilevel"/>
    <w:tmpl w:val="53FA04C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DC3192"/>
    <w:multiLevelType w:val="hybridMultilevel"/>
    <w:tmpl w:val="E7CE6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0129F9"/>
    <w:multiLevelType w:val="hybridMultilevel"/>
    <w:tmpl w:val="2EB2C8F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BF"/>
    <w:rsid w:val="00013E24"/>
    <w:rsid w:val="000A39DD"/>
    <w:rsid w:val="000B4344"/>
    <w:rsid w:val="000E2499"/>
    <w:rsid w:val="001441C5"/>
    <w:rsid w:val="001900AD"/>
    <w:rsid w:val="002776DE"/>
    <w:rsid w:val="002A6442"/>
    <w:rsid w:val="00411945"/>
    <w:rsid w:val="00671894"/>
    <w:rsid w:val="006D4D2F"/>
    <w:rsid w:val="007D7121"/>
    <w:rsid w:val="00902BBF"/>
    <w:rsid w:val="009473E6"/>
    <w:rsid w:val="00AE7590"/>
    <w:rsid w:val="00C41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4EEB"/>
  <w15:chartTrackingRefBased/>
  <w15:docId w15:val="{D6392F2F-0BE4-4F6D-AB18-8BC45457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249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2BBF"/>
    <w:pPr>
      <w:spacing w:after="160" w:line="259"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902BBF"/>
    <w:rPr>
      <w:color w:val="0563C1" w:themeColor="hyperlink"/>
      <w:u w:val="single"/>
    </w:rPr>
  </w:style>
  <w:style w:type="paragraph" w:styleId="Brezrazmikov">
    <w:name w:val="No Spacing"/>
    <w:link w:val="BrezrazmikovZnak"/>
    <w:uiPriority w:val="1"/>
    <w:qFormat/>
    <w:rsid w:val="00902BBF"/>
    <w:pPr>
      <w:spacing w:after="0" w:line="240" w:lineRule="auto"/>
    </w:pPr>
  </w:style>
  <w:style w:type="character" w:customStyle="1" w:styleId="BrezrazmikovZnak">
    <w:name w:val="Brez razmikov Znak"/>
    <w:link w:val="Brezrazmikov"/>
    <w:uiPriority w:val="1"/>
    <w:rsid w:val="00013E24"/>
  </w:style>
  <w:style w:type="character" w:styleId="Nerazreenaomemba">
    <w:name w:val="Unresolved Mention"/>
    <w:basedOn w:val="Privzetapisavaodstavka"/>
    <w:uiPriority w:val="99"/>
    <w:semiHidden/>
    <w:unhideWhenUsed/>
    <w:rsid w:val="0001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6323">
      <w:bodyDiv w:val="1"/>
      <w:marLeft w:val="0"/>
      <w:marRight w:val="0"/>
      <w:marTop w:val="0"/>
      <w:marBottom w:val="0"/>
      <w:divBdr>
        <w:top w:val="none" w:sz="0" w:space="0" w:color="auto"/>
        <w:left w:val="none" w:sz="0" w:space="0" w:color="auto"/>
        <w:bottom w:val="none" w:sz="0" w:space="0" w:color="auto"/>
        <w:right w:val="none" w:sz="0" w:space="0" w:color="auto"/>
      </w:divBdr>
    </w:div>
    <w:div w:id="379017381">
      <w:bodyDiv w:val="1"/>
      <w:marLeft w:val="0"/>
      <w:marRight w:val="0"/>
      <w:marTop w:val="0"/>
      <w:marBottom w:val="0"/>
      <w:divBdr>
        <w:top w:val="none" w:sz="0" w:space="0" w:color="auto"/>
        <w:left w:val="none" w:sz="0" w:space="0" w:color="auto"/>
        <w:bottom w:val="none" w:sz="0" w:space="0" w:color="auto"/>
        <w:right w:val="none" w:sz="0" w:space="0" w:color="auto"/>
      </w:divBdr>
    </w:div>
    <w:div w:id="469785387">
      <w:bodyDiv w:val="1"/>
      <w:marLeft w:val="0"/>
      <w:marRight w:val="0"/>
      <w:marTop w:val="0"/>
      <w:marBottom w:val="0"/>
      <w:divBdr>
        <w:top w:val="none" w:sz="0" w:space="0" w:color="auto"/>
        <w:left w:val="none" w:sz="0" w:space="0" w:color="auto"/>
        <w:bottom w:val="none" w:sz="0" w:space="0" w:color="auto"/>
        <w:right w:val="none" w:sz="0" w:space="0" w:color="auto"/>
      </w:divBdr>
    </w:div>
    <w:div w:id="605624868">
      <w:bodyDiv w:val="1"/>
      <w:marLeft w:val="0"/>
      <w:marRight w:val="0"/>
      <w:marTop w:val="0"/>
      <w:marBottom w:val="0"/>
      <w:divBdr>
        <w:top w:val="none" w:sz="0" w:space="0" w:color="auto"/>
        <w:left w:val="none" w:sz="0" w:space="0" w:color="auto"/>
        <w:bottom w:val="none" w:sz="0" w:space="0" w:color="auto"/>
        <w:right w:val="none" w:sz="0" w:space="0" w:color="auto"/>
      </w:divBdr>
    </w:div>
    <w:div w:id="1342200900">
      <w:bodyDiv w:val="1"/>
      <w:marLeft w:val="0"/>
      <w:marRight w:val="0"/>
      <w:marTop w:val="0"/>
      <w:marBottom w:val="0"/>
      <w:divBdr>
        <w:top w:val="none" w:sz="0" w:space="0" w:color="auto"/>
        <w:left w:val="none" w:sz="0" w:space="0" w:color="auto"/>
        <w:bottom w:val="none" w:sz="0" w:space="0" w:color="auto"/>
        <w:right w:val="none" w:sz="0" w:space="0" w:color="auto"/>
      </w:divBdr>
    </w:div>
    <w:div w:id="17231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SL/TXT/PDF/?uri=CELEX:32013R1303&amp;from=FI" TargetMode="External"/><Relationship Id="rId5" Type="http://schemas.openxmlformats.org/officeDocument/2006/relationships/hyperlink" Target="mailto:info@las-pp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1360</Words>
  <Characters>7753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Strle</dc:creator>
  <cp:keywords/>
  <dc:description/>
  <cp:lastModifiedBy>Nina Strle</cp:lastModifiedBy>
  <cp:revision>13</cp:revision>
  <dcterms:created xsi:type="dcterms:W3CDTF">2021-03-24T14:31:00Z</dcterms:created>
  <dcterms:modified xsi:type="dcterms:W3CDTF">2021-05-07T07:40:00Z</dcterms:modified>
</cp:coreProperties>
</file>