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DE20" w14:textId="75D9860E" w:rsidR="004C58A9" w:rsidRPr="00DA238D" w:rsidRDefault="00C2787A" w:rsidP="008F03A0">
      <w:pPr>
        <w:widowControl w:val="0"/>
        <w:autoSpaceDE w:val="0"/>
        <w:autoSpaceDN w:val="0"/>
        <w:adjustRightInd w:val="0"/>
        <w:spacing w:after="0" w:line="240" w:lineRule="auto"/>
        <w:jc w:val="both"/>
        <w:rPr>
          <w:rFonts w:asciiTheme="minorHAnsi" w:hAnsiTheme="minorHAnsi" w:cstheme="minorHAnsi"/>
        </w:rPr>
      </w:pPr>
      <w:r w:rsidRPr="00DA238D">
        <w:rPr>
          <w:rFonts w:asciiTheme="minorHAnsi" w:hAnsiTheme="minorHAnsi" w:cstheme="minorHAnsi"/>
        </w:rPr>
        <w:t xml:space="preserve">RC Ribnica </w:t>
      </w:r>
      <w:r w:rsidR="00BF2ABA">
        <w:rPr>
          <w:rFonts w:asciiTheme="minorHAnsi" w:hAnsiTheme="minorHAnsi" w:cstheme="minorHAnsi"/>
        </w:rPr>
        <w:t xml:space="preserve">Kočevje </w:t>
      </w:r>
      <w:r w:rsidRPr="00DA238D">
        <w:rPr>
          <w:rFonts w:asciiTheme="minorHAnsi" w:hAnsiTheme="minorHAnsi" w:cstheme="minorHAnsi"/>
        </w:rPr>
        <w:t>d.o.o.</w:t>
      </w:r>
      <w:r w:rsidR="000F152E" w:rsidRPr="00DA238D">
        <w:rPr>
          <w:rFonts w:asciiTheme="minorHAnsi" w:hAnsiTheme="minorHAnsi" w:cstheme="minorHAnsi"/>
        </w:rPr>
        <w:t xml:space="preserve">, </w:t>
      </w:r>
      <w:r w:rsidR="00CA3913">
        <w:rPr>
          <w:rFonts w:asciiTheme="minorHAnsi" w:hAnsiTheme="minorHAnsi" w:cstheme="minorHAnsi"/>
        </w:rPr>
        <w:t>Kolodvorska ulica 9a, 1310 Ribnica</w:t>
      </w:r>
      <w:r w:rsidRPr="00DA238D">
        <w:rPr>
          <w:rFonts w:asciiTheme="minorHAnsi" w:hAnsiTheme="minorHAnsi" w:cstheme="minorHAnsi"/>
        </w:rPr>
        <w:t xml:space="preserve">, </w:t>
      </w:r>
      <w:r w:rsidR="000F152E" w:rsidRPr="00DA238D">
        <w:rPr>
          <w:rFonts w:asciiTheme="minorHAnsi" w:hAnsiTheme="minorHAnsi" w:cstheme="minorHAnsi"/>
        </w:rPr>
        <w:t xml:space="preserve">kot vodilni </w:t>
      </w:r>
      <w:r w:rsidRPr="00DA238D">
        <w:rPr>
          <w:rFonts w:asciiTheme="minorHAnsi" w:hAnsiTheme="minorHAnsi" w:cstheme="minorHAnsi"/>
        </w:rPr>
        <w:t>partner Lokalne akcijske skupine Po poteh dediščine od Turjaka do Kolpe</w:t>
      </w:r>
      <w:r w:rsidR="00005403" w:rsidRPr="00DA238D">
        <w:rPr>
          <w:rFonts w:asciiTheme="minorHAnsi" w:hAnsiTheme="minorHAnsi" w:cstheme="minorHAnsi"/>
        </w:rPr>
        <w:t xml:space="preserve"> (</w:t>
      </w:r>
      <w:r w:rsidR="00005403" w:rsidRPr="00DA238D">
        <w:rPr>
          <w:rFonts w:asciiTheme="minorHAnsi" w:hAnsiTheme="minorHAnsi" w:cstheme="minorHAnsi"/>
          <w:b/>
          <w:bCs/>
        </w:rPr>
        <w:t>v nadaljnjem besedilu: LAS</w:t>
      </w:r>
      <w:r w:rsidR="00005403" w:rsidRPr="00DA238D">
        <w:rPr>
          <w:rFonts w:asciiTheme="minorHAnsi" w:hAnsiTheme="minorHAnsi" w:cstheme="minorHAnsi"/>
        </w:rPr>
        <w:t>)</w:t>
      </w:r>
      <w:r w:rsidRPr="00DA238D">
        <w:rPr>
          <w:rFonts w:asciiTheme="minorHAnsi" w:hAnsiTheme="minorHAnsi" w:cstheme="minorHAnsi"/>
        </w:rPr>
        <w:t xml:space="preserve">, </w:t>
      </w:r>
      <w:r w:rsidR="00CA3913">
        <w:rPr>
          <w:rFonts w:asciiTheme="minorHAnsi" w:hAnsiTheme="minorHAnsi" w:cstheme="minorHAnsi"/>
        </w:rPr>
        <w:t xml:space="preserve">Kolodvorska ulica 9a, 1310 Ribnica </w:t>
      </w:r>
      <w:r w:rsidR="000F152E" w:rsidRPr="00DA238D">
        <w:rPr>
          <w:rFonts w:asciiTheme="minorHAnsi" w:hAnsiTheme="minorHAnsi" w:cstheme="minorHAnsi"/>
        </w:rPr>
        <w:t>(</w:t>
      </w:r>
      <w:r w:rsidR="005C2007" w:rsidRPr="00DA238D">
        <w:rPr>
          <w:rFonts w:asciiTheme="minorHAnsi" w:hAnsiTheme="minorHAnsi" w:cstheme="minorHAnsi"/>
          <w:b/>
          <w:bCs/>
        </w:rPr>
        <w:t>v nadaljnjem besedilu</w:t>
      </w:r>
      <w:r w:rsidR="00D66E5B" w:rsidRPr="00DA238D">
        <w:rPr>
          <w:rFonts w:asciiTheme="minorHAnsi" w:hAnsiTheme="minorHAnsi" w:cstheme="minorHAnsi"/>
          <w:b/>
          <w:bCs/>
        </w:rPr>
        <w:t>:</w:t>
      </w:r>
      <w:r w:rsidR="005750EB" w:rsidRPr="00DA238D">
        <w:rPr>
          <w:rFonts w:asciiTheme="minorHAnsi" w:hAnsiTheme="minorHAnsi" w:cstheme="minorHAnsi"/>
          <w:b/>
          <w:bCs/>
        </w:rPr>
        <w:t xml:space="preserve"> vodilni partner </w:t>
      </w:r>
      <w:r w:rsidR="000F152E" w:rsidRPr="00DA238D">
        <w:rPr>
          <w:rFonts w:asciiTheme="minorHAnsi" w:hAnsiTheme="minorHAnsi" w:cstheme="minorHAnsi"/>
          <w:b/>
          <w:bCs/>
        </w:rPr>
        <w:t>LAS</w:t>
      </w:r>
      <w:r w:rsidR="000F152E" w:rsidRPr="00DA238D">
        <w:rPr>
          <w:rFonts w:asciiTheme="minorHAnsi" w:hAnsiTheme="minorHAnsi" w:cstheme="minorHAnsi"/>
        </w:rPr>
        <w:t xml:space="preserve">), ki zastopa LAS v upravnih in finančnih zadevah </w:t>
      </w:r>
      <w:r w:rsidR="004C58A9" w:rsidRPr="00DA238D">
        <w:rPr>
          <w:rFonts w:asciiTheme="minorHAnsi" w:hAnsiTheme="minorHAnsi" w:cstheme="minorHAnsi"/>
        </w:rPr>
        <w:t>na podlagi:</w:t>
      </w:r>
    </w:p>
    <w:p w14:paraId="1459580E" w14:textId="77777777" w:rsidR="004C58A9" w:rsidRPr="00DA238D" w:rsidRDefault="004C58A9" w:rsidP="008F03A0">
      <w:pPr>
        <w:widowControl w:val="0"/>
        <w:autoSpaceDE w:val="0"/>
        <w:autoSpaceDN w:val="0"/>
        <w:adjustRightInd w:val="0"/>
        <w:spacing w:after="0" w:line="240" w:lineRule="auto"/>
        <w:jc w:val="both"/>
        <w:rPr>
          <w:rFonts w:asciiTheme="minorHAnsi" w:hAnsiTheme="minorHAnsi" w:cstheme="minorHAnsi"/>
        </w:rPr>
      </w:pPr>
    </w:p>
    <w:p w14:paraId="74E2D997" w14:textId="43F9D964" w:rsidR="0037603F" w:rsidRPr="00DA238D" w:rsidRDefault="0037603F" w:rsidP="00B61868">
      <w:pPr>
        <w:pStyle w:val="Odstavekseznama"/>
        <w:numPr>
          <w:ilvl w:val="0"/>
          <w:numId w:val="2"/>
        </w:numPr>
        <w:spacing w:line="240" w:lineRule="auto"/>
        <w:rPr>
          <w:rFonts w:asciiTheme="minorHAnsi" w:hAnsiTheme="minorHAnsi" w:cstheme="minorHAnsi"/>
        </w:rPr>
      </w:pPr>
      <w:bookmarkStart w:id="0" w:name="_Hlk29209978"/>
      <w:r w:rsidRPr="00DA238D">
        <w:rPr>
          <w:rFonts w:asciiTheme="minorHAnsi" w:hAnsiTheme="minorHAnsi" w:cstheme="minorHAnsi"/>
        </w:rPr>
        <w:t>Uredbe o delovanju lokalnih akcijskih skupin in potrditvi strategij lokalnega razvoja za programsko obdobje do leta 2027</w:t>
      </w:r>
      <w:r w:rsidR="00D43928" w:rsidRPr="00DA238D">
        <w:rPr>
          <w:rFonts w:asciiTheme="minorHAnsi" w:hAnsiTheme="minorHAnsi" w:cstheme="minorHAnsi"/>
        </w:rPr>
        <w:t xml:space="preserve"> in sprememb</w:t>
      </w:r>
      <w:r w:rsidRPr="00DA238D">
        <w:rPr>
          <w:rFonts w:asciiTheme="minorHAnsi" w:hAnsiTheme="minorHAnsi" w:cstheme="minorHAnsi"/>
        </w:rPr>
        <w:t xml:space="preserve"> (Uradni list RS, št. 161/22 in 61/23);</w:t>
      </w:r>
    </w:p>
    <w:p w14:paraId="69E38408" w14:textId="0514DA4A" w:rsidR="00DD2DB3" w:rsidRPr="00DA238D" w:rsidRDefault="00A67D1D" w:rsidP="00B61868">
      <w:pPr>
        <w:pStyle w:val="Odstavekseznama"/>
        <w:numPr>
          <w:ilvl w:val="0"/>
          <w:numId w:val="2"/>
        </w:numPr>
        <w:spacing w:line="240" w:lineRule="auto"/>
        <w:rPr>
          <w:rFonts w:asciiTheme="minorHAnsi" w:hAnsiTheme="minorHAnsi" w:cstheme="minorHAnsi"/>
        </w:rPr>
      </w:pPr>
      <w:r w:rsidRPr="00DA238D">
        <w:rPr>
          <w:rFonts w:asciiTheme="minorHAnsi" w:hAnsiTheme="minorHAnsi" w:cstheme="minorHAnsi"/>
        </w:rPr>
        <w:t>Uredb</w:t>
      </w:r>
      <w:r w:rsidR="0064731F" w:rsidRPr="00DA238D">
        <w:rPr>
          <w:rFonts w:asciiTheme="minorHAnsi" w:hAnsiTheme="minorHAnsi" w:cstheme="minorHAnsi"/>
        </w:rPr>
        <w:t>e</w:t>
      </w:r>
      <w:r w:rsidRPr="00DA238D">
        <w:rPr>
          <w:rFonts w:asciiTheme="minorHAnsi" w:hAnsiTheme="minorHAnsi" w:cstheme="minorHAnsi"/>
        </w:rPr>
        <w:t xml:space="preserve"> o izvajanju lokalnega razvoja, ki ga vodi skupnost, v obdobju do leta 2027 (Uradni list RS, št. 132/23</w:t>
      </w:r>
      <w:r w:rsidR="000F6535" w:rsidRPr="00DA238D">
        <w:rPr>
          <w:rFonts w:asciiTheme="minorHAnsi" w:hAnsiTheme="minorHAnsi" w:cstheme="minorHAnsi"/>
        </w:rPr>
        <w:t xml:space="preserve"> in 57/24</w:t>
      </w:r>
      <w:r w:rsidRPr="00DA238D">
        <w:rPr>
          <w:rFonts w:asciiTheme="minorHAnsi" w:hAnsiTheme="minorHAnsi" w:cstheme="minorHAnsi"/>
        </w:rPr>
        <w:t xml:space="preserve">) </w:t>
      </w:r>
      <w:r w:rsidR="00DD2DB3" w:rsidRPr="00DA238D">
        <w:rPr>
          <w:rFonts w:asciiTheme="minorHAnsi" w:hAnsiTheme="minorHAnsi" w:cstheme="minorHAnsi"/>
        </w:rPr>
        <w:t>(</w:t>
      </w:r>
      <w:r w:rsidR="00B0533C" w:rsidRPr="00DA238D">
        <w:rPr>
          <w:rFonts w:asciiTheme="minorHAnsi" w:hAnsiTheme="minorHAnsi" w:cstheme="minorHAnsi"/>
          <w:b/>
          <w:bCs/>
        </w:rPr>
        <w:t xml:space="preserve">v nadaljnjem besedilu: </w:t>
      </w:r>
      <w:r w:rsidR="00DD2DB3" w:rsidRPr="00DA238D">
        <w:rPr>
          <w:rFonts w:asciiTheme="minorHAnsi" w:hAnsiTheme="minorHAnsi" w:cstheme="minorHAnsi"/>
          <w:b/>
          <w:bCs/>
        </w:rPr>
        <w:t>Uredba</w:t>
      </w:r>
      <w:r w:rsidR="00A977A3" w:rsidRPr="00DA238D">
        <w:rPr>
          <w:rFonts w:asciiTheme="minorHAnsi" w:hAnsiTheme="minorHAnsi" w:cstheme="minorHAnsi"/>
          <w:b/>
          <w:bCs/>
        </w:rPr>
        <w:t xml:space="preserve"> LEADER/CLLD</w:t>
      </w:r>
      <w:r w:rsidR="00DD2DB3" w:rsidRPr="00DA238D">
        <w:rPr>
          <w:rFonts w:asciiTheme="minorHAnsi" w:hAnsiTheme="minorHAnsi" w:cstheme="minorHAnsi"/>
        </w:rPr>
        <w:t>);</w:t>
      </w:r>
    </w:p>
    <w:p w14:paraId="13D20D4C" w14:textId="75DBF3ED" w:rsidR="00B0533C" w:rsidRPr="00DA238D" w:rsidRDefault="00B0533C" w:rsidP="00B61868">
      <w:pPr>
        <w:pStyle w:val="Odstavekseznama"/>
        <w:numPr>
          <w:ilvl w:val="0"/>
          <w:numId w:val="2"/>
        </w:numPr>
        <w:spacing w:line="240" w:lineRule="auto"/>
        <w:rPr>
          <w:rFonts w:asciiTheme="minorHAnsi" w:hAnsiTheme="minorHAnsi" w:cstheme="minorHAnsi"/>
        </w:rPr>
      </w:pPr>
      <w:r w:rsidRPr="00DA238D">
        <w:rPr>
          <w:rFonts w:asciiTheme="minorHAnsi" w:hAnsiTheme="minorHAnsi" w:cstheme="minorHAnsi"/>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w:t>
      </w:r>
      <w:r w:rsidR="00F12B42" w:rsidRPr="00DA238D">
        <w:rPr>
          <w:rFonts w:asciiTheme="minorHAnsi" w:hAnsiTheme="minorHAnsi" w:cstheme="minorHAnsi"/>
          <w:b/>
          <w:bCs/>
        </w:rPr>
        <w:t xml:space="preserve">v nadaljnjem besedilu: </w:t>
      </w:r>
      <w:r w:rsidRPr="00DA238D">
        <w:rPr>
          <w:rFonts w:asciiTheme="minorHAnsi" w:hAnsiTheme="minorHAnsi" w:cstheme="minorHAnsi"/>
          <w:b/>
          <w:bCs/>
        </w:rPr>
        <w:t>Uredba 2021/1060/EU</w:t>
      </w:r>
      <w:r w:rsidRPr="00DA238D">
        <w:rPr>
          <w:rFonts w:asciiTheme="minorHAnsi" w:hAnsiTheme="minorHAnsi" w:cstheme="minorHAnsi"/>
        </w:rPr>
        <w:t>);</w:t>
      </w:r>
    </w:p>
    <w:bookmarkEnd w:id="0"/>
    <w:p w14:paraId="15948728" w14:textId="16A2BFA5" w:rsidR="00B0533C" w:rsidRPr="00DA238D" w:rsidRDefault="00B0533C" w:rsidP="008F03A0">
      <w:pPr>
        <w:pStyle w:val="Odstavekseznama"/>
        <w:widowControl w:val="0"/>
        <w:numPr>
          <w:ilvl w:val="0"/>
          <w:numId w:val="2"/>
        </w:numPr>
        <w:autoSpaceDE w:val="0"/>
        <w:autoSpaceDN w:val="0"/>
        <w:adjustRightInd w:val="0"/>
        <w:spacing w:after="0" w:line="240" w:lineRule="auto"/>
        <w:jc w:val="both"/>
        <w:rPr>
          <w:rFonts w:asciiTheme="minorHAnsi" w:hAnsiTheme="minorHAnsi" w:cstheme="minorHAnsi"/>
        </w:rPr>
      </w:pPr>
      <w:r w:rsidRPr="00DA238D">
        <w:rPr>
          <w:rFonts w:asciiTheme="minorHAnsi" w:hAnsiTheme="minorHAnsi" w:cstheme="minorHAnsi"/>
        </w:rPr>
        <w:t>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s spremembami (</w:t>
      </w:r>
      <w:r w:rsidRPr="00DA238D">
        <w:rPr>
          <w:rFonts w:asciiTheme="minorHAnsi" w:hAnsiTheme="minorHAnsi" w:cstheme="minorHAnsi"/>
          <w:b/>
          <w:bCs/>
        </w:rPr>
        <w:t>v nadaljnjem besedilu: Uredba 2021/2115/EU</w:t>
      </w:r>
      <w:r w:rsidRPr="00DA238D">
        <w:rPr>
          <w:rFonts w:asciiTheme="minorHAnsi" w:hAnsiTheme="minorHAnsi" w:cstheme="minorHAnsi"/>
        </w:rPr>
        <w:t>);</w:t>
      </w:r>
    </w:p>
    <w:p w14:paraId="612C3CEF" w14:textId="278CF0D4" w:rsidR="006B7A0A" w:rsidRPr="00DA238D" w:rsidRDefault="006B7A0A" w:rsidP="008F03A0">
      <w:pPr>
        <w:pStyle w:val="Odstavekseznama"/>
        <w:widowControl w:val="0"/>
        <w:numPr>
          <w:ilvl w:val="0"/>
          <w:numId w:val="2"/>
        </w:numPr>
        <w:autoSpaceDE w:val="0"/>
        <w:autoSpaceDN w:val="0"/>
        <w:adjustRightInd w:val="0"/>
        <w:spacing w:after="0" w:line="240" w:lineRule="auto"/>
        <w:jc w:val="both"/>
        <w:rPr>
          <w:rFonts w:asciiTheme="minorHAnsi" w:hAnsiTheme="minorHAnsi" w:cstheme="minorHAnsi"/>
        </w:rPr>
      </w:pPr>
      <w:r w:rsidRPr="00DA238D">
        <w:rPr>
          <w:rFonts w:asciiTheme="minorHAnsi" w:hAnsiTheme="minorHAnsi" w:cstheme="minorHAnsi"/>
        </w:rPr>
        <w:t>Uredbe (EU) 2021/1058 Evropskega parlamenta in Sveta z dne 24. junija 2021 o Evropskem skladu za regionalni razvoj in Kohezijskem skladu;</w:t>
      </w:r>
    </w:p>
    <w:p w14:paraId="48A319D2" w14:textId="77777777" w:rsidR="009B5E48" w:rsidRPr="00DA238D" w:rsidRDefault="009B5E48" w:rsidP="009B5E48">
      <w:pPr>
        <w:pStyle w:val="Odstavekseznama"/>
        <w:widowControl w:val="0"/>
        <w:numPr>
          <w:ilvl w:val="0"/>
          <w:numId w:val="2"/>
        </w:numPr>
        <w:autoSpaceDE w:val="0"/>
        <w:autoSpaceDN w:val="0"/>
        <w:adjustRightInd w:val="0"/>
        <w:spacing w:after="0" w:line="240" w:lineRule="auto"/>
        <w:jc w:val="both"/>
        <w:rPr>
          <w:rFonts w:asciiTheme="minorHAnsi" w:hAnsiTheme="minorHAnsi" w:cstheme="minorHAnsi"/>
        </w:rPr>
      </w:pPr>
      <w:r w:rsidRPr="00DA238D">
        <w:rPr>
          <w:rFonts w:asciiTheme="minorHAnsi" w:hAnsiTheme="minorHAnsi" w:cstheme="minorHAnsi"/>
        </w:rPr>
        <w:t xml:space="preserve">Uredbe Komisije (EU) 2023/2831 z dne 13. decembra 2023 o uporabi členov 107 in 108 Pogodbe o delovanju Evropske unije pri pomoči de </w:t>
      </w:r>
      <w:proofErr w:type="spellStart"/>
      <w:r w:rsidRPr="00DA238D">
        <w:rPr>
          <w:rFonts w:asciiTheme="minorHAnsi" w:hAnsiTheme="minorHAnsi" w:cstheme="minorHAnsi"/>
        </w:rPr>
        <w:t>minimis</w:t>
      </w:r>
      <w:proofErr w:type="spellEnd"/>
      <w:r w:rsidRPr="00DA238D">
        <w:rPr>
          <w:rFonts w:asciiTheme="minorHAnsi" w:hAnsiTheme="minorHAnsi" w:cstheme="minorHAnsi"/>
        </w:rPr>
        <w:t xml:space="preserve"> (UL L št. 2023/2831 z dne 15. 12. 2023) </w:t>
      </w:r>
      <w:r w:rsidRPr="00DA238D">
        <w:rPr>
          <w:rFonts w:asciiTheme="minorHAnsi" w:hAnsiTheme="minorHAnsi" w:cstheme="minorHAnsi"/>
          <w:b/>
          <w:bCs/>
        </w:rPr>
        <w:t>(v nadaljnjem besedilu: Uredba 2023/2831/EU)</w:t>
      </w:r>
      <w:r w:rsidRPr="00DA238D">
        <w:rPr>
          <w:rFonts w:asciiTheme="minorHAnsi" w:hAnsiTheme="minorHAnsi" w:cstheme="minorHAnsi"/>
          <w:bCs/>
        </w:rPr>
        <w:t>;</w:t>
      </w:r>
    </w:p>
    <w:p w14:paraId="7701B427" w14:textId="6C062B4B" w:rsidR="000B7E0F" w:rsidRPr="00DA238D" w:rsidRDefault="00B0533C" w:rsidP="000B7E0F">
      <w:pPr>
        <w:pStyle w:val="Brezrazmikov"/>
        <w:numPr>
          <w:ilvl w:val="0"/>
          <w:numId w:val="2"/>
        </w:numPr>
        <w:jc w:val="both"/>
        <w:rPr>
          <w:rFonts w:asciiTheme="minorHAnsi" w:hAnsiTheme="minorHAnsi" w:cstheme="minorHAnsi"/>
          <w:sz w:val="22"/>
          <w:szCs w:val="22"/>
        </w:rPr>
      </w:pPr>
      <w:r w:rsidRPr="00DA238D">
        <w:rPr>
          <w:rFonts w:asciiTheme="minorHAnsi" w:hAnsiTheme="minorHAnsi" w:cstheme="minorHAnsi"/>
          <w:sz w:val="22"/>
          <w:szCs w:val="22"/>
        </w:rPr>
        <w:t>Uredbe Komisije (EU) št. 651/2014 z dne 17. junija 2014 o razglasitvi nekaterih vrst pomoči za združljive z notranjim trgom pri uporabi členov 107 in 108 Pogodbe (UL L št. 187 z dne 26. 6. 2014, str. 1) (</w:t>
      </w:r>
      <w:r w:rsidRPr="00DA238D">
        <w:rPr>
          <w:rFonts w:asciiTheme="minorHAnsi" w:hAnsiTheme="minorHAnsi" w:cstheme="minorHAnsi"/>
          <w:b/>
          <w:bCs/>
          <w:sz w:val="22"/>
          <w:szCs w:val="22"/>
        </w:rPr>
        <w:t>v nadaljnjem besedilu: Uredba 651/2014/EU</w:t>
      </w:r>
      <w:r w:rsidRPr="00DA238D">
        <w:rPr>
          <w:rFonts w:asciiTheme="minorHAnsi" w:hAnsiTheme="minorHAnsi" w:cstheme="minorHAnsi"/>
          <w:sz w:val="22"/>
          <w:szCs w:val="22"/>
        </w:rPr>
        <w:t>)</w:t>
      </w:r>
      <w:r w:rsidR="00F12B42" w:rsidRPr="00DA238D">
        <w:rPr>
          <w:rFonts w:asciiTheme="minorHAnsi" w:hAnsiTheme="minorHAnsi" w:cstheme="minorHAnsi"/>
          <w:sz w:val="22"/>
          <w:szCs w:val="22"/>
        </w:rPr>
        <w:t>;</w:t>
      </w:r>
    </w:p>
    <w:p w14:paraId="60BEA52B" w14:textId="77777777" w:rsidR="00DA238D" w:rsidRPr="00DA238D" w:rsidRDefault="006B7A0A" w:rsidP="00DA238D">
      <w:pPr>
        <w:pStyle w:val="Brezrazmikov"/>
        <w:numPr>
          <w:ilvl w:val="0"/>
          <w:numId w:val="2"/>
        </w:numPr>
        <w:jc w:val="both"/>
        <w:rPr>
          <w:rFonts w:asciiTheme="minorHAnsi" w:hAnsiTheme="minorHAnsi" w:cstheme="minorHAnsi"/>
          <w:sz w:val="22"/>
          <w:szCs w:val="22"/>
        </w:rPr>
      </w:pPr>
      <w:r w:rsidRPr="00DA238D">
        <w:rPr>
          <w:rFonts w:asciiTheme="minorHAnsi" w:hAnsiTheme="minorHAnsi" w:cstheme="minorHAnsi"/>
          <w:sz w:val="22"/>
          <w:szCs w:val="22"/>
        </w:rPr>
        <w:t>Zakona o spodbujanju skladnega regionalnega razvoja (ZSRR-2) (Uradni list RS, št. 20/11, 57/12, 46/16 in 18/23 – ZDU-10);</w:t>
      </w:r>
    </w:p>
    <w:p w14:paraId="430884BA" w14:textId="77777777" w:rsidR="00DA238D" w:rsidRPr="00DA238D" w:rsidRDefault="00BD20AC" w:rsidP="00DA238D">
      <w:pPr>
        <w:pStyle w:val="Brezrazmikov"/>
        <w:numPr>
          <w:ilvl w:val="0"/>
          <w:numId w:val="2"/>
        </w:numPr>
        <w:jc w:val="both"/>
        <w:rPr>
          <w:rFonts w:asciiTheme="minorHAnsi" w:hAnsiTheme="minorHAnsi" w:cstheme="minorHAnsi"/>
          <w:sz w:val="22"/>
          <w:szCs w:val="22"/>
        </w:rPr>
      </w:pPr>
      <w:r w:rsidRPr="00DA238D">
        <w:rPr>
          <w:rFonts w:asciiTheme="minorHAnsi" w:hAnsiTheme="minorHAnsi" w:cstheme="minorHAnsi"/>
          <w:sz w:val="22"/>
          <w:szCs w:val="22"/>
        </w:rPr>
        <w:t>Zakon</w:t>
      </w:r>
      <w:r w:rsidR="00DB550E" w:rsidRPr="00DA238D">
        <w:rPr>
          <w:rFonts w:asciiTheme="minorHAnsi" w:hAnsiTheme="minorHAnsi" w:cstheme="minorHAnsi"/>
          <w:sz w:val="22"/>
          <w:szCs w:val="22"/>
        </w:rPr>
        <w:t>a</w:t>
      </w:r>
      <w:r w:rsidRPr="00DA238D">
        <w:rPr>
          <w:rFonts w:asciiTheme="minorHAnsi" w:hAnsiTheme="minorHAnsi" w:cstheme="minorHAnsi"/>
          <w:sz w:val="22"/>
          <w:szCs w:val="22"/>
        </w:rPr>
        <w:t xml:space="preserve"> o javnem naročanju (ZJN-3) (Uradni list RS, št. 91/15 s spremembami</w:t>
      </w:r>
      <w:r w:rsidR="00575512" w:rsidRPr="00DA238D">
        <w:rPr>
          <w:rFonts w:asciiTheme="minorHAnsi" w:hAnsiTheme="minorHAnsi" w:cstheme="minorHAnsi"/>
          <w:sz w:val="22"/>
          <w:szCs w:val="22"/>
        </w:rPr>
        <w:t>)</w:t>
      </w:r>
      <w:r w:rsidRPr="00DA238D">
        <w:rPr>
          <w:rFonts w:asciiTheme="minorHAnsi" w:hAnsiTheme="minorHAnsi" w:cstheme="minorHAnsi"/>
          <w:sz w:val="22"/>
          <w:szCs w:val="22"/>
        </w:rPr>
        <w:t>;</w:t>
      </w:r>
    </w:p>
    <w:p w14:paraId="53255412" w14:textId="193070E5" w:rsidR="00DA238D" w:rsidRPr="008D46F8" w:rsidRDefault="00BD20AC" w:rsidP="00DA238D">
      <w:pPr>
        <w:pStyle w:val="Brezrazmikov"/>
        <w:numPr>
          <w:ilvl w:val="0"/>
          <w:numId w:val="2"/>
        </w:numPr>
        <w:jc w:val="both"/>
        <w:rPr>
          <w:rFonts w:asciiTheme="minorHAnsi" w:hAnsiTheme="minorHAnsi" w:cstheme="minorHAnsi"/>
          <w:color w:val="000000" w:themeColor="text1"/>
          <w:sz w:val="22"/>
          <w:szCs w:val="22"/>
        </w:rPr>
      </w:pPr>
      <w:r w:rsidRPr="001119B2">
        <w:rPr>
          <w:rFonts w:asciiTheme="minorHAnsi" w:hAnsiTheme="minorHAnsi" w:cstheme="minorHAnsi"/>
          <w:sz w:val="22"/>
          <w:szCs w:val="22"/>
        </w:rPr>
        <w:t>Zakon</w:t>
      </w:r>
      <w:r w:rsidR="00DB550E" w:rsidRPr="001119B2">
        <w:rPr>
          <w:rFonts w:asciiTheme="minorHAnsi" w:hAnsiTheme="minorHAnsi" w:cstheme="minorHAnsi"/>
          <w:sz w:val="22"/>
          <w:szCs w:val="22"/>
        </w:rPr>
        <w:t>a</w:t>
      </w:r>
      <w:r w:rsidRPr="001119B2">
        <w:rPr>
          <w:rFonts w:asciiTheme="minorHAnsi" w:hAnsiTheme="minorHAnsi" w:cstheme="minorHAnsi"/>
          <w:sz w:val="22"/>
          <w:szCs w:val="22"/>
        </w:rPr>
        <w:t xml:space="preserve"> o izvrševanju proračunov Republike Slovenije za leti </w:t>
      </w:r>
      <w:r w:rsidRPr="008D46F8">
        <w:rPr>
          <w:rFonts w:asciiTheme="minorHAnsi" w:hAnsiTheme="minorHAnsi" w:cstheme="minorHAnsi"/>
          <w:color w:val="000000" w:themeColor="text1"/>
          <w:sz w:val="22"/>
          <w:szCs w:val="22"/>
        </w:rPr>
        <w:t>202</w:t>
      </w:r>
      <w:r w:rsidR="001119B2" w:rsidRPr="008D46F8">
        <w:rPr>
          <w:rFonts w:asciiTheme="minorHAnsi" w:hAnsiTheme="minorHAnsi" w:cstheme="minorHAnsi"/>
          <w:color w:val="000000" w:themeColor="text1"/>
          <w:sz w:val="22"/>
          <w:szCs w:val="22"/>
        </w:rPr>
        <w:t>6</w:t>
      </w:r>
      <w:r w:rsidRPr="008D46F8">
        <w:rPr>
          <w:rFonts w:asciiTheme="minorHAnsi" w:hAnsiTheme="minorHAnsi" w:cstheme="minorHAnsi"/>
          <w:color w:val="000000" w:themeColor="text1"/>
          <w:sz w:val="22"/>
          <w:szCs w:val="22"/>
        </w:rPr>
        <w:t xml:space="preserve"> in 202</w:t>
      </w:r>
      <w:r w:rsidR="001119B2" w:rsidRPr="008D46F8">
        <w:rPr>
          <w:rFonts w:asciiTheme="minorHAnsi" w:hAnsiTheme="minorHAnsi" w:cstheme="minorHAnsi"/>
          <w:color w:val="000000" w:themeColor="text1"/>
          <w:sz w:val="22"/>
          <w:szCs w:val="22"/>
        </w:rPr>
        <w:t>7</w:t>
      </w:r>
      <w:r w:rsidRPr="008D46F8">
        <w:rPr>
          <w:rFonts w:asciiTheme="minorHAnsi" w:hAnsiTheme="minorHAnsi" w:cstheme="minorHAnsi"/>
          <w:color w:val="000000" w:themeColor="text1"/>
          <w:sz w:val="22"/>
          <w:szCs w:val="22"/>
        </w:rPr>
        <w:t xml:space="preserve"> </w:t>
      </w:r>
      <w:bookmarkStart w:id="1" w:name="_Hlk166660182"/>
      <w:r w:rsidR="00E1182D" w:rsidRPr="008D46F8">
        <w:rPr>
          <w:rFonts w:asciiTheme="minorHAnsi" w:hAnsiTheme="minorHAnsi" w:cstheme="minorHAnsi"/>
          <w:color w:val="000000" w:themeColor="text1"/>
          <w:sz w:val="22"/>
          <w:szCs w:val="22"/>
        </w:rPr>
        <w:t>(</w:t>
      </w:r>
      <w:r w:rsidR="005F44CE" w:rsidRPr="008D46F8">
        <w:rPr>
          <w:rFonts w:asciiTheme="minorHAnsi" w:hAnsiTheme="minorHAnsi" w:cstheme="minorHAnsi"/>
          <w:color w:val="000000" w:themeColor="text1"/>
          <w:sz w:val="22"/>
          <w:szCs w:val="22"/>
        </w:rPr>
        <w:t xml:space="preserve">Uradni list RS, št. </w:t>
      </w:r>
      <w:r w:rsidR="001119B2" w:rsidRPr="008D46F8">
        <w:rPr>
          <w:rFonts w:asciiTheme="minorHAnsi" w:hAnsiTheme="minorHAnsi" w:cstheme="minorHAnsi"/>
          <w:color w:val="000000" w:themeColor="text1"/>
          <w:sz w:val="22"/>
          <w:szCs w:val="22"/>
        </w:rPr>
        <w:t>95</w:t>
      </w:r>
      <w:r w:rsidR="005F44CE" w:rsidRPr="008D46F8">
        <w:rPr>
          <w:rFonts w:asciiTheme="minorHAnsi" w:hAnsiTheme="minorHAnsi" w:cstheme="minorHAnsi"/>
          <w:color w:val="000000" w:themeColor="text1"/>
          <w:sz w:val="22"/>
          <w:szCs w:val="22"/>
        </w:rPr>
        <w:t>/</w:t>
      </w:r>
      <w:r w:rsidR="001119B2" w:rsidRPr="008D46F8">
        <w:rPr>
          <w:rFonts w:asciiTheme="minorHAnsi" w:hAnsiTheme="minorHAnsi" w:cstheme="minorHAnsi"/>
          <w:color w:val="000000" w:themeColor="text1"/>
          <w:sz w:val="22"/>
          <w:szCs w:val="22"/>
        </w:rPr>
        <w:t>25 in 112/25</w:t>
      </w:r>
      <w:r w:rsidR="00E1182D" w:rsidRPr="008D46F8">
        <w:rPr>
          <w:rFonts w:asciiTheme="minorHAnsi" w:hAnsiTheme="minorHAnsi" w:cstheme="minorHAnsi"/>
          <w:color w:val="000000" w:themeColor="text1"/>
          <w:sz w:val="22"/>
          <w:szCs w:val="22"/>
        </w:rPr>
        <w:t>);</w:t>
      </w:r>
    </w:p>
    <w:p w14:paraId="5EFBF445" w14:textId="77777777" w:rsidR="00DA238D" w:rsidRPr="00DA238D" w:rsidRDefault="00DB550E" w:rsidP="00DA238D">
      <w:pPr>
        <w:pStyle w:val="Brezrazmikov"/>
        <w:numPr>
          <w:ilvl w:val="0"/>
          <w:numId w:val="2"/>
        </w:numPr>
        <w:jc w:val="both"/>
        <w:rPr>
          <w:rFonts w:asciiTheme="minorHAnsi" w:hAnsiTheme="minorHAnsi" w:cstheme="minorHAnsi"/>
          <w:sz w:val="22"/>
          <w:szCs w:val="22"/>
        </w:rPr>
      </w:pPr>
      <w:r w:rsidRPr="00DA238D">
        <w:rPr>
          <w:rFonts w:asciiTheme="minorHAnsi" w:hAnsiTheme="minorHAnsi" w:cstheme="minorHAnsi"/>
          <w:sz w:val="22"/>
          <w:szCs w:val="22"/>
        </w:rPr>
        <w:t>Programa za izvajanje evropske kohezijske politike v obdobju 2021 – 2027 v Sloveniji</w:t>
      </w:r>
      <w:bookmarkEnd w:id="1"/>
      <w:r w:rsidRPr="00DA238D">
        <w:rPr>
          <w:rFonts w:asciiTheme="minorHAnsi" w:hAnsiTheme="minorHAnsi" w:cstheme="minorHAnsi"/>
          <w:sz w:val="22"/>
          <w:szCs w:val="22"/>
        </w:rPr>
        <w:t>;</w:t>
      </w:r>
      <w:bookmarkStart w:id="2" w:name="_Hlk166669788"/>
      <w:bookmarkStart w:id="3" w:name="_Hlk165020815"/>
    </w:p>
    <w:p w14:paraId="20549366" w14:textId="77777777" w:rsidR="00DA238D" w:rsidRPr="00DA238D" w:rsidRDefault="00DB550E" w:rsidP="00DA238D">
      <w:pPr>
        <w:pStyle w:val="Brezrazmikov"/>
        <w:numPr>
          <w:ilvl w:val="0"/>
          <w:numId w:val="2"/>
        </w:numPr>
        <w:jc w:val="both"/>
        <w:rPr>
          <w:rStyle w:val="Poudarek"/>
          <w:rFonts w:asciiTheme="minorHAnsi" w:hAnsiTheme="minorHAnsi" w:cstheme="minorHAnsi"/>
          <w:i w:val="0"/>
          <w:iCs w:val="0"/>
          <w:sz w:val="22"/>
          <w:szCs w:val="22"/>
        </w:rPr>
      </w:pPr>
      <w:r w:rsidRPr="00DA238D">
        <w:rPr>
          <w:rStyle w:val="Poudarek"/>
          <w:rFonts w:asciiTheme="minorHAnsi" w:hAnsiTheme="minorHAnsi" w:cstheme="minorHAnsi"/>
          <w:i w:val="0"/>
          <w:iCs w:val="0"/>
          <w:sz w:val="22"/>
          <w:szCs w:val="22"/>
        </w:rPr>
        <w:t>Navodil organa upravljanja o upravičenih stroških za sredstva evropske kohezijske politike v programskem obdobju 2021-2027;</w:t>
      </w:r>
    </w:p>
    <w:p w14:paraId="7E6BC6B6" w14:textId="08B845A5" w:rsidR="000B7E0F" w:rsidRPr="00DA238D" w:rsidRDefault="000B7E0F" w:rsidP="00DA238D">
      <w:pPr>
        <w:pStyle w:val="Brezrazmikov"/>
        <w:numPr>
          <w:ilvl w:val="0"/>
          <w:numId w:val="2"/>
        </w:numPr>
        <w:jc w:val="both"/>
        <w:rPr>
          <w:rStyle w:val="Poudarek"/>
          <w:rFonts w:asciiTheme="minorHAnsi" w:hAnsiTheme="minorHAnsi" w:cstheme="minorHAnsi"/>
          <w:i w:val="0"/>
          <w:iCs w:val="0"/>
          <w:sz w:val="22"/>
          <w:szCs w:val="22"/>
        </w:rPr>
      </w:pPr>
      <w:r w:rsidRPr="00DA238D">
        <w:rPr>
          <w:rStyle w:val="Poudarek"/>
          <w:rFonts w:asciiTheme="minorHAnsi" w:hAnsiTheme="minorHAnsi" w:cstheme="minorHAnsi"/>
          <w:i w:val="0"/>
          <w:iCs w:val="0"/>
          <w:sz w:val="22"/>
          <w:szCs w:val="22"/>
        </w:rPr>
        <w:t>Uredbe o izvajanju uredb (EU) in (</w:t>
      </w:r>
      <w:proofErr w:type="spellStart"/>
      <w:r w:rsidRPr="00DA238D">
        <w:rPr>
          <w:rStyle w:val="Poudarek"/>
          <w:rFonts w:asciiTheme="minorHAnsi" w:hAnsiTheme="minorHAnsi" w:cstheme="minorHAnsi"/>
          <w:i w:val="0"/>
          <w:iCs w:val="0"/>
          <w:sz w:val="22"/>
          <w:szCs w:val="22"/>
        </w:rPr>
        <w:t>Euratom</w:t>
      </w:r>
      <w:proofErr w:type="spellEnd"/>
      <w:r w:rsidRPr="00DA238D">
        <w:rPr>
          <w:rStyle w:val="Poudarek"/>
          <w:rFonts w:asciiTheme="minorHAnsi" w:hAnsiTheme="minorHAnsi" w:cstheme="minorHAnsi"/>
          <w:i w:val="0"/>
          <w:iCs w:val="0"/>
          <w:sz w:val="22"/>
          <w:szCs w:val="22"/>
        </w:rPr>
        <w:t>) na področju izvajanja evropske kohezijske politike v obdobju 2021–2027 za cilj naložbe za rast in delovna mesta;</w:t>
      </w:r>
    </w:p>
    <w:p w14:paraId="13C3F44D" w14:textId="67FA4383" w:rsidR="00DB550E" w:rsidRPr="00DA238D" w:rsidRDefault="00DB550E" w:rsidP="00DF1A38">
      <w:pPr>
        <w:pStyle w:val="Brezrazmikov"/>
        <w:numPr>
          <w:ilvl w:val="0"/>
          <w:numId w:val="2"/>
        </w:numPr>
        <w:jc w:val="both"/>
        <w:rPr>
          <w:rFonts w:asciiTheme="minorHAnsi" w:hAnsiTheme="minorHAnsi" w:cstheme="minorHAnsi"/>
          <w:sz w:val="22"/>
          <w:szCs w:val="22"/>
        </w:rPr>
      </w:pPr>
      <w:r w:rsidRPr="00DA238D">
        <w:rPr>
          <w:rFonts w:asciiTheme="minorHAnsi" w:hAnsiTheme="minorHAnsi" w:cstheme="minorHAnsi"/>
          <w:bCs/>
          <w:kern w:val="36"/>
          <w:sz w:val="22"/>
          <w:szCs w:val="22"/>
        </w:rPr>
        <w:t>Navodil organa upravljanja na področju zagotavljanja prepoznavnosti, preglednosti in komuniciranja evropske kohezijske politike v obdobju 2021–2027;</w:t>
      </w:r>
    </w:p>
    <w:bookmarkEnd w:id="2"/>
    <w:p w14:paraId="390209A5" w14:textId="61F1C94A" w:rsidR="00DF1A38" w:rsidRPr="00DA238D" w:rsidRDefault="0037603F" w:rsidP="00DF1A38">
      <w:pPr>
        <w:pStyle w:val="Brezrazmikov"/>
        <w:numPr>
          <w:ilvl w:val="0"/>
          <w:numId w:val="2"/>
        </w:numPr>
        <w:jc w:val="both"/>
        <w:rPr>
          <w:rFonts w:asciiTheme="minorHAnsi" w:hAnsiTheme="minorHAnsi" w:cstheme="minorHAnsi"/>
          <w:sz w:val="22"/>
          <w:szCs w:val="22"/>
        </w:rPr>
      </w:pPr>
      <w:r w:rsidRPr="00DA238D">
        <w:rPr>
          <w:rFonts w:asciiTheme="minorHAnsi" w:hAnsiTheme="minorHAnsi" w:cstheme="minorHAnsi"/>
          <w:sz w:val="22"/>
          <w:szCs w:val="22"/>
        </w:rPr>
        <w:t>Pravilnika o področjih prostovoljnega dela in vpisniku (Uradni list RS, št. 48/11, 60/11 in 29/16)</w:t>
      </w:r>
      <w:r w:rsidR="005C2007" w:rsidRPr="00DA238D">
        <w:rPr>
          <w:rFonts w:asciiTheme="minorHAnsi" w:hAnsiTheme="minorHAnsi" w:cstheme="minorHAnsi"/>
          <w:sz w:val="22"/>
          <w:szCs w:val="22"/>
        </w:rPr>
        <w:t>;</w:t>
      </w:r>
    </w:p>
    <w:p w14:paraId="694E9ACE" w14:textId="53A245E8" w:rsidR="007F121F" w:rsidRPr="00DA238D" w:rsidRDefault="007F121F" w:rsidP="008F03A0">
      <w:pPr>
        <w:pStyle w:val="Brezrazmikov"/>
        <w:numPr>
          <w:ilvl w:val="0"/>
          <w:numId w:val="2"/>
        </w:numPr>
        <w:jc w:val="both"/>
        <w:rPr>
          <w:rFonts w:asciiTheme="minorHAnsi" w:hAnsiTheme="minorHAnsi" w:cstheme="minorHAnsi"/>
          <w:sz w:val="22"/>
          <w:szCs w:val="22"/>
        </w:rPr>
      </w:pPr>
      <w:r w:rsidRPr="00DA238D">
        <w:rPr>
          <w:rFonts w:asciiTheme="minorHAnsi" w:hAnsiTheme="minorHAnsi" w:cstheme="minorHAnsi"/>
          <w:sz w:val="22"/>
          <w:szCs w:val="22"/>
        </w:rPr>
        <w:t>Strategije lokalnega razvoja za Lokalno akcijsko skupino Po poteh dediščine od Turjaka do Kolpe za programsko obdobje 2021–2027 (</w:t>
      </w:r>
      <w:r w:rsidR="005C2007" w:rsidRPr="00DA238D">
        <w:rPr>
          <w:rFonts w:asciiTheme="minorHAnsi" w:hAnsiTheme="minorHAnsi" w:cstheme="minorHAnsi"/>
          <w:b/>
          <w:bCs/>
          <w:sz w:val="22"/>
          <w:szCs w:val="22"/>
        </w:rPr>
        <w:t>v nadaljnjem besedilu</w:t>
      </w:r>
      <w:r w:rsidR="00DF1A38" w:rsidRPr="00DA238D">
        <w:rPr>
          <w:rFonts w:asciiTheme="minorHAnsi" w:hAnsiTheme="minorHAnsi" w:cstheme="minorHAnsi"/>
          <w:b/>
          <w:bCs/>
          <w:sz w:val="22"/>
          <w:szCs w:val="22"/>
        </w:rPr>
        <w:t>:</w:t>
      </w:r>
      <w:r w:rsidR="005C2007" w:rsidRPr="00DA238D">
        <w:rPr>
          <w:rFonts w:asciiTheme="minorHAnsi" w:hAnsiTheme="minorHAnsi" w:cstheme="minorHAnsi"/>
          <w:b/>
          <w:bCs/>
          <w:sz w:val="22"/>
          <w:szCs w:val="22"/>
        </w:rPr>
        <w:t xml:space="preserve"> </w:t>
      </w:r>
      <w:r w:rsidRPr="00DA238D">
        <w:rPr>
          <w:rFonts w:asciiTheme="minorHAnsi" w:hAnsiTheme="minorHAnsi" w:cstheme="minorHAnsi"/>
          <w:b/>
          <w:bCs/>
          <w:sz w:val="22"/>
          <w:szCs w:val="22"/>
        </w:rPr>
        <w:t>SLR</w:t>
      </w:r>
      <w:r w:rsidRPr="00DA238D">
        <w:rPr>
          <w:rFonts w:asciiTheme="minorHAnsi" w:hAnsiTheme="minorHAnsi" w:cstheme="minorHAnsi"/>
          <w:sz w:val="22"/>
          <w:szCs w:val="22"/>
        </w:rPr>
        <w:t>);</w:t>
      </w:r>
    </w:p>
    <w:p w14:paraId="4B7F3E01" w14:textId="58EBA474" w:rsidR="0056067D" w:rsidRPr="00DA238D" w:rsidRDefault="0056067D" w:rsidP="008F03A0">
      <w:pPr>
        <w:pStyle w:val="Odstavekseznama"/>
        <w:widowControl w:val="0"/>
        <w:numPr>
          <w:ilvl w:val="0"/>
          <w:numId w:val="2"/>
        </w:numPr>
        <w:autoSpaceDE w:val="0"/>
        <w:autoSpaceDN w:val="0"/>
        <w:adjustRightInd w:val="0"/>
        <w:spacing w:after="0" w:line="240" w:lineRule="auto"/>
        <w:jc w:val="both"/>
        <w:rPr>
          <w:rFonts w:asciiTheme="minorHAnsi" w:hAnsiTheme="minorHAnsi" w:cstheme="minorHAnsi"/>
        </w:rPr>
      </w:pPr>
      <w:r w:rsidRPr="00DA238D">
        <w:rPr>
          <w:rFonts w:asciiTheme="minorHAnsi" w:hAnsiTheme="minorHAnsi" w:cstheme="minorHAnsi"/>
        </w:rPr>
        <w:t>Odločbe Ministrstva za kmetijstvo, gozdarstvo in prehrano opr. št. 33151-</w:t>
      </w:r>
      <w:r w:rsidR="007F121F" w:rsidRPr="00DA238D">
        <w:rPr>
          <w:rFonts w:asciiTheme="minorHAnsi" w:hAnsiTheme="minorHAnsi" w:cstheme="minorHAnsi"/>
        </w:rPr>
        <w:t xml:space="preserve">25/2023/25 </w:t>
      </w:r>
      <w:r w:rsidRPr="00DA238D">
        <w:rPr>
          <w:rFonts w:asciiTheme="minorHAnsi" w:hAnsiTheme="minorHAnsi" w:cstheme="minorHAnsi"/>
        </w:rPr>
        <w:t xml:space="preserve">z dne </w:t>
      </w:r>
      <w:r w:rsidR="007F121F" w:rsidRPr="00DA238D">
        <w:rPr>
          <w:rFonts w:asciiTheme="minorHAnsi" w:hAnsiTheme="minorHAnsi" w:cstheme="minorHAnsi"/>
        </w:rPr>
        <w:t>18</w:t>
      </w:r>
      <w:r w:rsidRPr="00DA238D">
        <w:rPr>
          <w:rFonts w:asciiTheme="minorHAnsi" w:hAnsiTheme="minorHAnsi" w:cstheme="minorHAnsi"/>
        </w:rPr>
        <w:t xml:space="preserve">. </w:t>
      </w:r>
      <w:r w:rsidR="007F121F" w:rsidRPr="00DA238D">
        <w:rPr>
          <w:rFonts w:asciiTheme="minorHAnsi" w:hAnsiTheme="minorHAnsi" w:cstheme="minorHAnsi"/>
        </w:rPr>
        <w:t xml:space="preserve">1. 2024 </w:t>
      </w:r>
      <w:r w:rsidRPr="00DA238D">
        <w:rPr>
          <w:rFonts w:asciiTheme="minorHAnsi" w:hAnsiTheme="minorHAnsi" w:cstheme="minorHAnsi"/>
        </w:rPr>
        <w:t>o potrditvi LAS in SLR;</w:t>
      </w:r>
      <w:bookmarkStart w:id="4" w:name="_Hlk45183334"/>
    </w:p>
    <w:p w14:paraId="195A57F4" w14:textId="0E156388" w:rsidR="009F4BEB" w:rsidRPr="00DA238D" w:rsidRDefault="009F4BEB" w:rsidP="009F4BEB">
      <w:pPr>
        <w:pStyle w:val="Odstavekseznama"/>
        <w:widowControl w:val="0"/>
        <w:numPr>
          <w:ilvl w:val="0"/>
          <w:numId w:val="2"/>
        </w:numPr>
        <w:autoSpaceDE w:val="0"/>
        <w:autoSpaceDN w:val="0"/>
        <w:adjustRightInd w:val="0"/>
        <w:spacing w:after="0" w:line="240" w:lineRule="auto"/>
        <w:jc w:val="both"/>
        <w:rPr>
          <w:rFonts w:asciiTheme="minorHAnsi" w:hAnsiTheme="minorHAnsi" w:cstheme="minorHAnsi"/>
        </w:rPr>
      </w:pPr>
      <w:bookmarkStart w:id="5" w:name="_Hlk169182282"/>
      <w:bookmarkEnd w:id="3"/>
      <w:bookmarkEnd w:id="4"/>
      <w:r w:rsidRPr="00CA3913">
        <w:rPr>
          <w:rFonts w:asciiTheme="minorHAnsi" w:hAnsiTheme="minorHAnsi" w:cstheme="minorHAnsi"/>
        </w:rPr>
        <w:t>Pravilnik o postopku izbora projektov v LAS po poteh dediščine od Turjaka do Kolpe za programsko obdobje 2021–2027</w:t>
      </w:r>
      <w:bookmarkEnd w:id="5"/>
      <w:r w:rsidRPr="00CA3913">
        <w:rPr>
          <w:rFonts w:asciiTheme="minorHAnsi" w:hAnsiTheme="minorHAnsi" w:cstheme="minorHAnsi"/>
        </w:rPr>
        <w:t xml:space="preserve">, z dne </w:t>
      </w:r>
      <w:r w:rsidR="00540C53" w:rsidRPr="00CA3913">
        <w:rPr>
          <w:rFonts w:asciiTheme="minorHAnsi" w:hAnsiTheme="minorHAnsi" w:cstheme="minorHAnsi"/>
        </w:rPr>
        <w:t>6</w:t>
      </w:r>
      <w:r w:rsidR="00AB3372" w:rsidRPr="00CA3913">
        <w:rPr>
          <w:rFonts w:asciiTheme="minorHAnsi" w:hAnsiTheme="minorHAnsi" w:cstheme="minorHAnsi"/>
        </w:rPr>
        <w:t xml:space="preserve">. </w:t>
      </w:r>
      <w:r w:rsidR="00540C53" w:rsidRPr="00CA3913">
        <w:rPr>
          <w:rFonts w:asciiTheme="minorHAnsi" w:hAnsiTheme="minorHAnsi" w:cstheme="minorHAnsi"/>
        </w:rPr>
        <w:t>5</w:t>
      </w:r>
      <w:r w:rsidR="00AB3372" w:rsidRPr="00CA3913">
        <w:rPr>
          <w:rFonts w:asciiTheme="minorHAnsi" w:hAnsiTheme="minorHAnsi" w:cstheme="minorHAnsi"/>
        </w:rPr>
        <w:t>. 202</w:t>
      </w:r>
      <w:r w:rsidR="00540C53" w:rsidRPr="00CA3913">
        <w:rPr>
          <w:rFonts w:asciiTheme="minorHAnsi" w:hAnsiTheme="minorHAnsi" w:cstheme="minorHAnsi"/>
        </w:rPr>
        <w:t>6</w:t>
      </w:r>
      <w:r w:rsidRPr="00DA238D">
        <w:rPr>
          <w:rFonts w:asciiTheme="minorHAnsi" w:hAnsiTheme="minorHAnsi" w:cstheme="minorHAnsi"/>
        </w:rPr>
        <w:t xml:space="preserve"> </w:t>
      </w:r>
      <w:r w:rsidRPr="00DA238D">
        <w:rPr>
          <w:rFonts w:asciiTheme="minorHAnsi" w:hAnsiTheme="minorHAnsi" w:cstheme="minorHAnsi"/>
          <w:b/>
          <w:bCs/>
        </w:rPr>
        <w:t>(v nadaljnjem besedilu: Pravilnik)</w:t>
      </w:r>
      <w:r w:rsidRPr="00DA238D">
        <w:rPr>
          <w:rFonts w:asciiTheme="minorHAnsi" w:hAnsiTheme="minorHAnsi" w:cstheme="minorHAnsi"/>
        </w:rPr>
        <w:t>;</w:t>
      </w:r>
    </w:p>
    <w:p w14:paraId="38F72C9D" w14:textId="43B57DDC" w:rsidR="006B7A0A" w:rsidRPr="00DA238D" w:rsidRDefault="006B7A0A" w:rsidP="006B7A0A">
      <w:pPr>
        <w:pStyle w:val="Odstavekseznama"/>
        <w:widowControl w:val="0"/>
        <w:numPr>
          <w:ilvl w:val="0"/>
          <w:numId w:val="2"/>
        </w:numPr>
        <w:autoSpaceDE w:val="0"/>
        <w:autoSpaceDN w:val="0"/>
        <w:adjustRightInd w:val="0"/>
        <w:spacing w:after="0" w:line="240" w:lineRule="auto"/>
        <w:jc w:val="both"/>
        <w:rPr>
          <w:rFonts w:asciiTheme="minorHAnsi" w:hAnsiTheme="minorHAnsi" w:cstheme="minorHAnsi"/>
        </w:rPr>
      </w:pPr>
      <w:r w:rsidRPr="00DA238D">
        <w:rPr>
          <w:rFonts w:asciiTheme="minorHAnsi" w:hAnsiTheme="minorHAnsi" w:cstheme="minorHAnsi"/>
        </w:rPr>
        <w:t xml:space="preserve">Zapisnika </w:t>
      </w:r>
      <w:r w:rsidR="001119B2" w:rsidRPr="00CA3913">
        <w:rPr>
          <w:rFonts w:asciiTheme="minorHAnsi" w:hAnsiTheme="minorHAnsi" w:cstheme="minorHAnsi"/>
        </w:rPr>
        <w:t>13</w:t>
      </w:r>
      <w:r w:rsidRPr="00CA3913">
        <w:rPr>
          <w:rFonts w:asciiTheme="minorHAnsi" w:hAnsiTheme="minorHAnsi" w:cstheme="minorHAnsi"/>
        </w:rPr>
        <w:t xml:space="preserve">. seje Upravnega odbora LAS Po poteh dediščine od Turjaka do Kolpe, </w:t>
      </w:r>
      <w:r w:rsidR="00FB44E6" w:rsidRPr="00CA3913">
        <w:rPr>
          <w:rFonts w:asciiTheme="minorHAnsi" w:hAnsiTheme="minorHAnsi" w:cstheme="minorHAnsi"/>
        </w:rPr>
        <w:t xml:space="preserve">z dne </w:t>
      </w:r>
      <w:r w:rsidR="001119B2" w:rsidRPr="00CA3913">
        <w:rPr>
          <w:rFonts w:asciiTheme="minorHAnsi" w:hAnsiTheme="minorHAnsi" w:cstheme="minorHAnsi"/>
        </w:rPr>
        <w:t>6. 5. 2026</w:t>
      </w:r>
      <w:r w:rsidRPr="00CA3913">
        <w:rPr>
          <w:rFonts w:asciiTheme="minorHAnsi" w:hAnsiTheme="minorHAnsi" w:cstheme="minorHAnsi"/>
        </w:rPr>
        <w:t>;</w:t>
      </w:r>
      <w:r w:rsidRPr="00DA238D">
        <w:rPr>
          <w:rFonts w:asciiTheme="minorHAnsi" w:hAnsiTheme="minorHAnsi" w:cstheme="minorHAnsi"/>
        </w:rPr>
        <w:t xml:space="preserve"> </w:t>
      </w:r>
    </w:p>
    <w:p w14:paraId="2170DFC4" w14:textId="77777777" w:rsidR="00D73A2A" w:rsidRPr="007F07AB" w:rsidRDefault="00D73A2A" w:rsidP="00D73A2A">
      <w:pPr>
        <w:widowControl w:val="0"/>
        <w:autoSpaceDE w:val="0"/>
        <w:autoSpaceDN w:val="0"/>
        <w:adjustRightInd w:val="0"/>
        <w:spacing w:after="0" w:line="240" w:lineRule="auto"/>
        <w:ind w:left="360"/>
        <w:jc w:val="both"/>
        <w:rPr>
          <w:rFonts w:asciiTheme="minorHAnsi" w:hAnsiTheme="minorHAnsi" w:cstheme="minorHAnsi"/>
        </w:rPr>
      </w:pPr>
    </w:p>
    <w:p w14:paraId="683173CC" w14:textId="77777777" w:rsidR="00D76DE7" w:rsidRDefault="00D76DE7" w:rsidP="008F03A0">
      <w:pPr>
        <w:widowControl w:val="0"/>
        <w:autoSpaceDE w:val="0"/>
        <w:autoSpaceDN w:val="0"/>
        <w:adjustRightInd w:val="0"/>
        <w:spacing w:after="0" w:line="240" w:lineRule="auto"/>
        <w:rPr>
          <w:rFonts w:cs="Arial"/>
        </w:rPr>
      </w:pPr>
    </w:p>
    <w:p w14:paraId="4C34533E" w14:textId="77777777" w:rsidR="004C58A9" w:rsidRPr="00D76DE7" w:rsidRDefault="004C58A9" w:rsidP="008F03A0">
      <w:pPr>
        <w:widowControl w:val="0"/>
        <w:autoSpaceDE w:val="0"/>
        <w:autoSpaceDN w:val="0"/>
        <w:adjustRightInd w:val="0"/>
        <w:spacing w:after="0" w:line="240" w:lineRule="auto"/>
        <w:ind w:left="120"/>
        <w:jc w:val="center"/>
        <w:rPr>
          <w:rFonts w:cs="Arial"/>
        </w:rPr>
      </w:pPr>
      <w:r w:rsidRPr="00D76DE7">
        <w:rPr>
          <w:rFonts w:cs="Arial"/>
        </w:rPr>
        <w:t>objavlja</w:t>
      </w:r>
    </w:p>
    <w:p w14:paraId="0E6A4E37" w14:textId="77777777" w:rsidR="004C58A9" w:rsidRPr="00B92D94" w:rsidRDefault="004C58A9" w:rsidP="008F03A0">
      <w:pPr>
        <w:widowControl w:val="0"/>
        <w:autoSpaceDE w:val="0"/>
        <w:autoSpaceDN w:val="0"/>
        <w:adjustRightInd w:val="0"/>
        <w:spacing w:after="0" w:line="240" w:lineRule="auto"/>
        <w:ind w:left="120"/>
        <w:jc w:val="center"/>
        <w:rPr>
          <w:rFonts w:cs="Arial"/>
        </w:rPr>
      </w:pPr>
    </w:p>
    <w:p w14:paraId="1F473B8C" w14:textId="76602C41" w:rsidR="004C58A9" w:rsidRPr="00215E81" w:rsidRDefault="00BF2ABA" w:rsidP="008F03A0">
      <w:pPr>
        <w:widowControl w:val="0"/>
        <w:autoSpaceDE w:val="0"/>
        <w:autoSpaceDN w:val="0"/>
        <w:adjustRightInd w:val="0"/>
        <w:spacing w:after="0" w:line="240" w:lineRule="auto"/>
        <w:ind w:left="120"/>
        <w:jc w:val="center"/>
        <w:rPr>
          <w:rFonts w:cs="Arial"/>
          <w:b/>
          <w:bCs/>
        </w:rPr>
      </w:pPr>
      <w:bookmarkStart w:id="6" w:name="_Hlk43813465"/>
      <w:r>
        <w:rPr>
          <w:rFonts w:cs="Arial"/>
          <w:b/>
          <w:bCs/>
        </w:rPr>
        <w:t>6</w:t>
      </w:r>
      <w:r w:rsidR="0099741F" w:rsidRPr="00215E81">
        <w:rPr>
          <w:rFonts w:cs="Arial"/>
          <w:b/>
          <w:bCs/>
        </w:rPr>
        <w:t xml:space="preserve">. </w:t>
      </w:r>
      <w:r w:rsidR="004C58A9" w:rsidRPr="00215E81">
        <w:rPr>
          <w:rFonts w:cs="Arial"/>
          <w:b/>
          <w:bCs/>
        </w:rPr>
        <w:t>J A V N I  P O Z I V</w:t>
      </w:r>
    </w:p>
    <w:p w14:paraId="0AC419BE" w14:textId="77777777" w:rsidR="004C58A9" w:rsidRPr="00215E81" w:rsidRDefault="004C58A9" w:rsidP="008F03A0">
      <w:pPr>
        <w:widowControl w:val="0"/>
        <w:autoSpaceDE w:val="0"/>
        <w:autoSpaceDN w:val="0"/>
        <w:adjustRightInd w:val="0"/>
        <w:spacing w:after="0" w:line="240" w:lineRule="auto"/>
        <w:ind w:left="120"/>
        <w:jc w:val="center"/>
        <w:rPr>
          <w:rFonts w:cs="Arial"/>
          <w:b/>
          <w:bCs/>
        </w:rPr>
      </w:pPr>
    </w:p>
    <w:p w14:paraId="201C4420" w14:textId="234FB32B" w:rsidR="004C58A9" w:rsidRPr="00215E81" w:rsidRDefault="004C58A9" w:rsidP="008F03A0">
      <w:pPr>
        <w:widowControl w:val="0"/>
        <w:autoSpaceDE w:val="0"/>
        <w:autoSpaceDN w:val="0"/>
        <w:adjustRightInd w:val="0"/>
        <w:spacing w:after="0" w:line="240" w:lineRule="auto"/>
        <w:ind w:left="120"/>
        <w:jc w:val="center"/>
        <w:rPr>
          <w:rFonts w:cs="Arial"/>
          <w:b/>
        </w:rPr>
      </w:pPr>
      <w:r w:rsidRPr="00215E81">
        <w:rPr>
          <w:rFonts w:cs="Arial"/>
          <w:b/>
          <w:bCs/>
        </w:rPr>
        <w:t xml:space="preserve">za izbor </w:t>
      </w:r>
      <w:r w:rsidR="00AE7064" w:rsidRPr="00215E81">
        <w:rPr>
          <w:rFonts w:cs="Arial"/>
          <w:b/>
          <w:bCs/>
        </w:rPr>
        <w:t>projektov</w:t>
      </w:r>
      <w:r w:rsidRPr="00215E81">
        <w:rPr>
          <w:rFonts w:cs="Arial"/>
          <w:b/>
          <w:bCs/>
        </w:rPr>
        <w:t xml:space="preserve"> za uresničevanje </w:t>
      </w:r>
      <w:r w:rsidR="00733B99" w:rsidRPr="00215E81">
        <w:rPr>
          <w:rFonts w:cs="Arial"/>
          <w:b/>
          <w:bCs/>
        </w:rPr>
        <w:t>ukrepov</w:t>
      </w:r>
      <w:r w:rsidRPr="00215E81">
        <w:rPr>
          <w:rFonts w:cs="Arial"/>
          <w:b/>
          <w:bCs/>
        </w:rPr>
        <w:t xml:space="preserve"> </w:t>
      </w:r>
      <w:r w:rsidR="0099741F" w:rsidRPr="00215E81">
        <w:rPr>
          <w:rFonts w:cs="Arial"/>
          <w:b/>
          <w:bCs/>
        </w:rPr>
        <w:t>Strategije lokalnega razvoja LAS Po poteh dediščine od Turjaka do Kolpe</w:t>
      </w:r>
      <w:r w:rsidR="00074135" w:rsidRPr="00215E81">
        <w:rPr>
          <w:rFonts w:cs="Arial"/>
          <w:b/>
          <w:bCs/>
        </w:rPr>
        <w:t xml:space="preserve"> (2021–2027)</w:t>
      </w:r>
      <w:r w:rsidR="0099741F" w:rsidRPr="00215E81">
        <w:rPr>
          <w:rFonts w:cs="Arial"/>
          <w:b/>
        </w:rPr>
        <w:t>, ki se bodo financiral</w:t>
      </w:r>
      <w:r w:rsidR="008704FC" w:rsidRPr="00215E81">
        <w:rPr>
          <w:rFonts w:cs="Arial"/>
          <w:b/>
        </w:rPr>
        <w:t>i</w:t>
      </w:r>
      <w:r w:rsidR="0099741F" w:rsidRPr="00215E81">
        <w:rPr>
          <w:rFonts w:cs="Arial"/>
          <w:b/>
        </w:rPr>
        <w:t xml:space="preserve"> iz sredstev Evropskega </w:t>
      </w:r>
      <w:r w:rsidR="00636E2B" w:rsidRPr="00215E81">
        <w:rPr>
          <w:rFonts w:cs="Arial"/>
          <w:b/>
        </w:rPr>
        <w:t>sklada za regionalni razvoj</w:t>
      </w:r>
      <w:r w:rsidR="008704FC" w:rsidRPr="00215E81">
        <w:rPr>
          <w:rFonts w:cs="Arial"/>
          <w:b/>
        </w:rPr>
        <w:t>.</w:t>
      </w:r>
    </w:p>
    <w:bookmarkEnd w:id="6"/>
    <w:p w14:paraId="776E38A4" w14:textId="77777777" w:rsidR="004C58A9" w:rsidRPr="00215E81" w:rsidRDefault="004C58A9" w:rsidP="008F03A0">
      <w:pPr>
        <w:widowControl w:val="0"/>
        <w:autoSpaceDE w:val="0"/>
        <w:autoSpaceDN w:val="0"/>
        <w:adjustRightInd w:val="0"/>
        <w:spacing w:after="0" w:line="240" w:lineRule="auto"/>
        <w:ind w:left="120"/>
        <w:jc w:val="center"/>
        <w:rPr>
          <w:rFonts w:cs="Arial"/>
        </w:rPr>
      </w:pPr>
      <w:r w:rsidRPr="00215E81">
        <w:rPr>
          <w:rFonts w:cs="Arial"/>
          <w:b/>
          <w:bCs/>
        </w:rPr>
        <w:t xml:space="preserve"> </w:t>
      </w:r>
    </w:p>
    <w:p w14:paraId="5A7FF48C" w14:textId="77777777" w:rsidR="004C58A9" w:rsidRPr="00215E81" w:rsidRDefault="004C58A9" w:rsidP="00FD1860">
      <w:pPr>
        <w:pStyle w:val="Odstavekseznama"/>
        <w:widowControl w:val="0"/>
        <w:numPr>
          <w:ilvl w:val="0"/>
          <w:numId w:val="3"/>
        </w:numPr>
        <w:autoSpaceDE w:val="0"/>
        <w:autoSpaceDN w:val="0"/>
        <w:adjustRightInd w:val="0"/>
        <w:spacing w:after="0" w:line="240" w:lineRule="auto"/>
        <w:jc w:val="both"/>
        <w:rPr>
          <w:rFonts w:cs="Arial"/>
          <w:u w:val="single"/>
        </w:rPr>
      </w:pPr>
      <w:r w:rsidRPr="00215E81">
        <w:rPr>
          <w:rFonts w:cs="Arial"/>
          <w:b/>
          <w:bCs/>
          <w:u w:val="single"/>
        </w:rPr>
        <w:t>OSNOVNI PODATKI O JAVNEM POZIVU:</w:t>
      </w:r>
    </w:p>
    <w:p w14:paraId="79D57A32" w14:textId="77777777" w:rsidR="004C58A9" w:rsidRPr="00215E81" w:rsidRDefault="004C58A9" w:rsidP="008F03A0">
      <w:pPr>
        <w:widowControl w:val="0"/>
        <w:autoSpaceDE w:val="0"/>
        <w:autoSpaceDN w:val="0"/>
        <w:adjustRightInd w:val="0"/>
        <w:spacing w:after="0" w:line="240" w:lineRule="auto"/>
        <w:jc w:val="both"/>
        <w:rPr>
          <w:rFonts w:cs="Arial"/>
        </w:rPr>
      </w:pPr>
    </w:p>
    <w:p w14:paraId="051D5741" w14:textId="628EBBE9" w:rsidR="00DB2660" w:rsidRPr="00215E81" w:rsidRDefault="00DB2660" w:rsidP="008F03A0">
      <w:pPr>
        <w:widowControl w:val="0"/>
        <w:autoSpaceDE w:val="0"/>
        <w:autoSpaceDN w:val="0"/>
        <w:adjustRightInd w:val="0"/>
        <w:spacing w:after="0" w:line="240" w:lineRule="auto"/>
        <w:jc w:val="both"/>
        <w:rPr>
          <w:rFonts w:cs="Arial"/>
        </w:rPr>
      </w:pPr>
      <w:r w:rsidRPr="00215E81">
        <w:rPr>
          <w:rFonts w:cs="Arial"/>
        </w:rPr>
        <w:t>V besedilu uporabljeni izrazi, zapisani v moški slovnični obliki, so uporabljeni kot nevtralni za ženske in moške. V javnem pozivu se enakovredno uporabljata izraza projekt in operacija.</w:t>
      </w:r>
      <w:r w:rsidR="004E1F1E" w:rsidRPr="00215E81">
        <w:rPr>
          <w:rFonts w:cs="Arial"/>
        </w:rPr>
        <w:t xml:space="preserve"> </w:t>
      </w:r>
    </w:p>
    <w:p w14:paraId="5E33152A" w14:textId="77777777" w:rsidR="00DB2660" w:rsidRPr="00B92D94" w:rsidRDefault="00DB2660" w:rsidP="008F03A0">
      <w:pPr>
        <w:widowControl w:val="0"/>
        <w:autoSpaceDE w:val="0"/>
        <w:autoSpaceDN w:val="0"/>
        <w:adjustRightInd w:val="0"/>
        <w:spacing w:after="0" w:line="240"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0"/>
        <w:gridCol w:w="7000"/>
      </w:tblGrid>
      <w:tr w:rsidR="004C58A9" w:rsidRPr="00B92D94" w14:paraId="14298500" w14:textId="77777777" w:rsidTr="00F63BE1">
        <w:tc>
          <w:tcPr>
            <w:tcW w:w="2660" w:type="dxa"/>
            <w:shd w:val="clear" w:color="auto" w:fill="E6E6E6"/>
            <w:vAlign w:val="center"/>
          </w:tcPr>
          <w:p w14:paraId="0DBDBA1E" w14:textId="77777777" w:rsidR="004C58A9" w:rsidRPr="00B92D94" w:rsidRDefault="004C58A9" w:rsidP="008F03A0">
            <w:pPr>
              <w:widowControl w:val="0"/>
              <w:autoSpaceDE w:val="0"/>
              <w:autoSpaceDN w:val="0"/>
              <w:adjustRightInd w:val="0"/>
              <w:spacing w:after="0" w:line="240" w:lineRule="auto"/>
              <w:rPr>
                <w:rFonts w:cs="Arial"/>
                <w:sz w:val="20"/>
                <w:szCs w:val="20"/>
              </w:rPr>
            </w:pPr>
            <w:r w:rsidRPr="00B92D94">
              <w:rPr>
                <w:rFonts w:cs="Arial"/>
                <w:b/>
                <w:bCs/>
                <w:sz w:val="20"/>
                <w:szCs w:val="20"/>
              </w:rPr>
              <w:t>Namen javnega poziva:</w:t>
            </w:r>
          </w:p>
        </w:tc>
        <w:tc>
          <w:tcPr>
            <w:tcW w:w="7120" w:type="dxa"/>
            <w:vAlign w:val="center"/>
          </w:tcPr>
          <w:p w14:paraId="17A4A32C" w14:textId="2A400739" w:rsidR="00DB2660" w:rsidRPr="00DB2660" w:rsidRDefault="004C58A9" w:rsidP="008F03A0">
            <w:pPr>
              <w:widowControl w:val="0"/>
              <w:autoSpaceDE w:val="0"/>
              <w:autoSpaceDN w:val="0"/>
              <w:adjustRightInd w:val="0"/>
              <w:spacing w:after="0" w:line="240" w:lineRule="auto"/>
              <w:jc w:val="both"/>
              <w:rPr>
                <w:rFonts w:asciiTheme="minorHAnsi" w:hAnsiTheme="minorHAnsi" w:cstheme="minorHAnsi"/>
                <w:sz w:val="20"/>
                <w:szCs w:val="20"/>
              </w:rPr>
            </w:pPr>
            <w:r w:rsidRPr="00DB2660">
              <w:rPr>
                <w:rFonts w:asciiTheme="minorHAnsi" w:hAnsiTheme="minorHAnsi" w:cstheme="minorHAnsi"/>
                <w:sz w:val="20"/>
                <w:szCs w:val="20"/>
              </w:rPr>
              <w:t xml:space="preserve">Namen javnega poziva je izbor </w:t>
            </w:r>
            <w:r w:rsidR="00AE7064" w:rsidRPr="00DB2660">
              <w:rPr>
                <w:rFonts w:asciiTheme="minorHAnsi" w:hAnsiTheme="minorHAnsi" w:cstheme="minorHAnsi"/>
                <w:sz w:val="20"/>
                <w:szCs w:val="20"/>
              </w:rPr>
              <w:t>projektov</w:t>
            </w:r>
            <w:r w:rsidRPr="00DB2660">
              <w:rPr>
                <w:rFonts w:asciiTheme="minorHAnsi" w:hAnsiTheme="minorHAnsi" w:cstheme="minorHAnsi"/>
                <w:sz w:val="20"/>
                <w:szCs w:val="20"/>
              </w:rPr>
              <w:t>, katerih rezultati prispevajo k uresničevanju</w:t>
            </w:r>
            <w:r w:rsidR="00CF3859" w:rsidRPr="00DB2660">
              <w:rPr>
                <w:rFonts w:asciiTheme="minorHAnsi" w:hAnsiTheme="minorHAnsi" w:cstheme="minorHAnsi"/>
                <w:sz w:val="20"/>
                <w:szCs w:val="20"/>
              </w:rPr>
              <w:t xml:space="preserve"> Strategije lokalnega razvoja za Lokalno akcijsko skupino Po poteh dediščine od Turjaka do Kolpe za programsko obdobje 2021–2027</w:t>
            </w:r>
            <w:r w:rsidR="00DB2660" w:rsidRPr="00DB2660">
              <w:rPr>
                <w:rFonts w:asciiTheme="minorHAnsi" w:hAnsiTheme="minorHAnsi" w:cstheme="minorHAnsi"/>
                <w:sz w:val="20"/>
                <w:szCs w:val="20"/>
              </w:rPr>
              <w:t xml:space="preserve">. </w:t>
            </w:r>
          </w:p>
          <w:p w14:paraId="58A5C606" w14:textId="77777777" w:rsidR="00DB2660" w:rsidRPr="00DB2660" w:rsidRDefault="00DB2660" w:rsidP="008F03A0">
            <w:pPr>
              <w:widowControl w:val="0"/>
              <w:autoSpaceDE w:val="0"/>
              <w:autoSpaceDN w:val="0"/>
              <w:adjustRightInd w:val="0"/>
              <w:spacing w:after="0" w:line="240" w:lineRule="auto"/>
              <w:jc w:val="both"/>
              <w:rPr>
                <w:rFonts w:asciiTheme="minorHAnsi" w:hAnsiTheme="minorHAnsi" w:cstheme="minorHAnsi"/>
                <w:sz w:val="20"/>
                <w:szCs w:val="20"/>
              </w:rPr>
            </w:pPr>
          </w:p>
          <w:p w14:paraId="74F6F9DB" w14:textId="77777777" w:rsidR="00DB2660" w:rsidRPr="00DB2660" w:rsidRDefault="00DB2660" w:rsidP="008F03A0">
            <w:pPr>
              <w:widowControl w:val="0"/>
              <w:autoSpaceDE w:val="0"/>
              <w:autoSpaceDN w:val="0"/>
              <w:adjustRightInd w:val="0"/>
              <w:spacing w:after="0" w:line="240" w:lineRule="auto"/>
              <w:jc w:val="both"/>
              <w:rPr>
                <w:rFonts w:asciiTheme="minorHAnsi" w:hAnsiTheme="minorHAnsi" w:cstheme="minorHAnsi"/>
                <w:sz w:val="20"/>
                <w:szCs w:val="20"/>
              </w:rPr>
            </w:pPr>
            <w:r w:rsidRPr="00DB2660">
              <w:rPr>
                <w:rFonts w:asciiTheme="minorHAnsi" w:hAnsiTheme="minorHAnsi" w:cstheme="minorHAnsi"/>
                <w:sz w:val="20"/>
                <w:szCs w:val="20"/>
              </w:rPr>
              <w:t xml:space="preserve">Podpora za izvajanje projektov v okviru SLR se dodeli kot </w:t>
            </w:r>
            <w:r w:rsidRPr="008704FC">
              <w:rPr>
                <w:rFonts w:asciiTheme="minorHAnsi" w:hAnsiTheme="minorHAnsi" w:cstheme="minorHAnsi"/>
                <w:b/>
                <w:bCs/>
                <w:sz w:val="20"/>
                <w:szCs w:val="20"/>
              </w:rPr>
              <w:t>nepovratna sredstva</w:t>
            </w:r>
            <w:r w:rsidRPr="00DB2660">
              <w:rPr>
                <w:rFonts w:asciiTheme="minorHAnsi" w:hAnsiTheme="minorHAnsi" w:cstheme="minorHAnsi"/>
                <w:sz w:val="20"/>
                <w:szCs w:val="20"/>
              </w:rPr>
              <w:t>.</w:t>
            </w:r>
          </w:p>
          <w:p w14:paraId="0B7E30C5" w14:textId="77777777" w:rsidR="00DB2660" w:rsidRPr="00DB2660" w:rsidRDefault="00DB2660" w:rsidP="008F03A0">
            <w:pPr>
              <w:widowControl w:val="0"/>
              <w:autoSpaceDE w:val="0"/>
              <w:autoSpaceDN w:val="0"/>
              <w:adjustRightInd w:val="0"/>
              <w:spacing w:after="0" w:line="240" w:lineRule="auto"/>
              <w:jc w:val="both"/>
              <w:rPr>
                <w:rFonts w:asciiTheme="minorHAnsi" w:hAnsiTheme="minorHAnsi" w:cstheme="minorHAnsi"/>
                <w:sz w:val="20"/>
                <w:szCs w:val="20"/>
              </w:rPr>
            </w:pPr>
          </w:p>
          <w:p w14:paraId="378D1132" w14:textId="5E5CCAB0" w:rsidR="004C58A9" w:rsidRDefault="004C58A9" w:rsidP="008F03A0">
            <w:pPr>
              <w:widowControl w:val="0"/>
              <w:autoSpaceDE w:val="0"/>
              <w:autoSpaceDN w:val="0"/>
              <w:adjustRightInd w:val="0"/>
              <w:spacing w:after="0" w:line="240" w:lineRule="auto"/>
              <w:jc w:val="both"/>
              <w:rPr>
                <w:rFonts w:asciiTheme="minorHAnsi" w:hAnsiTheme="minorHAnsi" w:cstheme="minorHAnsi"/>
                <w:b/>
                <w:bCs/>
                <w:sz w:val="20"/>
                <w:szCs w:val="20"/>
              </w:rPr>
            </w:pPr>
            <w:r w:rsidRPr="00DB2660">
              <w:rPr>
                <w:rFonts w:asciiTheme="minorHAnsi" w:hAnsiTheme="minorHAnsi" w:cstheme="minorHAnsi"/>
                <w:sz w:val="20"/>
                <w:szCs w:val="20"/>
              </w:rPr>
              <w:t xml:space="preserve">Javni poziv se izvaja kot podpora za izvajanje lokalnega razvoja, ki ga vodi skupnost, in </w:t>
            </w:r>
            <w:r w:rsidR="00CF3859" w:rsidRPr="00DB2660">
              <w:rPr>
                <w:rFonts w:asciiTheme="minorHAnsi" w:hAnsiTheme="minorHAnsi" w:cstheme="minorHAnsi"/>
                <w:sz w:val="20"/>
                <w:szCs w:val="20"/>
              </w:rPr>
              <w:t xml:space="preserve">podpora za izvajanje projektov v okviru SLR. </w:t>
            </w:r>
            <w:r w:rsidRPr="00CA7E31">
              <w:rPr>
                <w:rFonts w:asciiTheme="minorHAnsi" w:hAnsiTheme="minorHAnsi" w:cstheme="minorHAnsi"/>
                <w:sz w:val="20"/>
                <w:szCs w:val="20"/>
              </w:rPr>
              <w:t xml:space="preserve">Sredstva za sofinanciranje je LAS dodelilo </w:t>
            </w:r>
            <w:r w:rsidR="00636E2B" w:rsidRPr="00CA7E31">
              <w:rPr>
                <w:rFonts w:asciiTheme="minorHAnsi" w:hAnsiTheme="minorHAnsi" w:cstheme="minorHAnsi"/>
                <w:sz w:val="20"/>
                <w:szCs w:val="20"/>
              </w:rPr>
              <w:t xml:space="preserve">Ministrstvo za </w:t>
            </w:r>
            <w:r w:rsidR="0032339B">
              <w:rPr>
                <w:rFonts w:asciiTheme="minorHAnsi" w:hAnsiTheme="minorHAnsi" w:cstheme="minorHAnsi"/>
                <w:sz w:val="20"/>
                <w:szCs w:val="20"/>
              </w:rPr>
              <w:t xml:space="preserve">lokalno samoupravo, </w:t>
            </w:r>
            <w:r w:rsidR="00636E2B" w:rsidRPr="00CA7E31">
              <w:rPr>
                <w:rFonts w:asciiTheme="minorHAnsi" w:hAnsiTheme="minorHAnsi" w:cstheme="minorHAnsi"/>
                <w:sz w:val="20"/>
                <w:szCs w:val="20"/>
              </w:rPr>
              <w:t xml:space="preserve">kohezijo in regionalni razvoj </w:t>
            </w:r>
            <w:r w:rsidRPr="00CA7E31">
              <w:rPr>
                <w:rFonts w:asciiTheme="minorHAnsi" w:hAnsiTheme="minorHAnsi" w:cstheme="minorHAnsi"/>
                <w:sz w:val="20"/>
                <w:szCs w:val="20"/>
              </w:rPr>
              <w:t xml:space="preserve">v okviru </w:t>
            </w:r>
            <w:r w:rsidRPr="00CA7E31">
              <w:rPr>
                <w:rFonts w:asciiTheme="minorHAnsi" w:hAnsiTheme="minorHAnsi" w:cstheme="minorHAnsi"/>
                <w:b/>
                <w:bCs/>
                <w:sz w:val="20"/>
                <w:szCs w:val="20"/>
              </w:rPr>
              <w:t xml:space="preserve">Evropskega </w:t>
            </w:r>
            <w:r w:rsidR="00636E2B" w:rsidRPr="00CA7E31">
              <w:rPr>
                <w:rFonts w:asciiTheme="minorHAnsi" w:hAnsiTheme="minorHAnsi" w:cstheme="minorHAnsi"/>
                <w:b/>
                <w:bCs/>
                <w:sz w:val="20"/>
                <w:szCs w:val="20"/>
              </w:rPr>
              <w:t>sklada za regionalni razvoj.</w:t>
            </w:r>
          </w:p>
          <w:p w14:paraId="1F2972E5" w14:textId="4842A3C4" w:rsidR="00D73A2A" w:rsidRPr="00B92D94" w:rsidRDefault="00D73A2A" w:rsidP="008F03A0">
            <w:pPr>
              <w:widowControl w:val="0"/>
              <w:autoSpaceDE w:val="0"/>
              <w:autoSpaceDN w:val="0"/>
              <w:adjustRightInd w:val="0"/>
              <w:spacing w:after="0" w:line="240" w:lineRule="auto"/>
              <w:jc w:val="both"/>
              <w:rPr>
                <w:rFonts w:cs="Arial"/>
                <w:b/>
                <w:bCs/>
                <w:sz w:val="20"/>
                <w:szCs w:val="20"/>
              </w:rPr>
            </w:pPr>
          </w:p>
        </w:tc>
      </w:tr>
      <w:tr w:rsidR="004C58A9" w:rsidRPr="00B92D94" w14:paraId="150D9247" w14:textId="77777777" w:rsidTr="00F63BE1">
        <w:tc>
          <w:tcPr>
            <w:tcW w:w="2660" w:type="dxa"/>
            <w:shd w:val="clear" w:color="auto" w:fill="E6E6E6"/>
            <w:vAlign w:val="center"/>
          </w:tcPr>
          <w:p w14:paraId="17E00142" w14:textId="59DA042B" w:rsidR="004C58A9" w:rsidRPr="00005403" w:rsidRDefault="004C58A9" w:rsidP="008F03A0">
            <w:pPr>
              <w:widowControl w:val="0"/>
              <w:autoSpaceDE w:val="0"/>
              <w:autoSpaceDN w:val="0"/>
              <w:adjustRightInd w:val="0"/>
              <w:spacing w:after="0" w:line="240" w:lineRule="auto"/>
              <w:rPr>
                <w:rFonts w:cs="Arial"/>
                <w:b/>
                <w:sz w:val="20"/>
                <w:szCs w:val="20"/>
              </w:rPr>
            </w:pPr>
            <w:r w:rsidRPr="00005403">
              <w:rPr>
                <w:rFonts w:cs="Arial"/>
                <w:b/>
                <w:sz w:val="20"/>
                <w:szCs w:val="20"/>
              </w:rPr>
              <w:t>Razpoložljiva sredstva za sofinanciranje</w:t>
            </w:r>
            <w:r w:rsidR="008704FC">
              <w:rPr>
                <w:rFonts w:cs="Arial"/>
                <w:b/>
                <w:sz w:val="20"/>
                <w:szCs w:val="20"/>
              </w:rPr>
              <w:t xml:space="preserve"> (javno podporo)</w:t>
            </w:r>
            <w:r w:rsidRPr="00005403">
              <w:rPr>
                <w:rFonts w:cs="Arial"/>
                <w:b/>
                <w:sz w:val="20"/>
                <w:szCs w:val="20"/>
              </w:rPr>
              <w:t>:</w:t>
            </w:r>
          </w:p>
        </w:tc>
        <w:tc>
          <w:tcPr>
            <w:tcW w:w="7120" w:type="dxa"/>
            <w:vAlign w:val="center"/>
          </w:tcPr>
          <w:p w14:paraId="079CF38F" w14:textId="0A4B7306" w:rsidR="004C58A9" w:rsidRPr="006045D7" w:rsidRDefault="004C58A9" w:rsidP="008F03A0">
            <w:pPr>
              <w:widowControl w:val="0"/>
              <w:autoSpaceDE w:val="0"/>
              <w:autoSpaceDN w:val="0"/>
              <w:adjustRightInd w:val="0"/>
              <w:spacing w:after="0" w:line="240" w:lineRule="auto"/>
              <w:contextualSpacing/>
              <w:jc w:val="both"/>
              <w:rPr>
                <w:rFonts w:asciiTheme="minorHAnsi" w:hAnsiTheme="minorHAnsi" w:cstheme="minorHAnsi"/>
                <w:sz w:val="20"/>
                <w:szCs w:val="20"/>
              </w:rPr>
            </w:pPr>
            <w:bookmarkStart w:id="7" w:name="_Hlk164241013"/>
            <w:bookmarkStart w:id="8" w:name="_Hlk45263904"/>
            <w:r w:rsidRPr="006045D7">
              <w:rPr>
                <w:rFonts w:asciiTheme="minorHAnsi" w:hAnsiTheme="minorHAnsi" w:cstheme="minorHAnsi"/>
                <w:sz w:val="20"/>
                <w:szCs w:val="20"/>
              </w:rPr>
              <w:t>Okvirna višina razpoložljivih sr</w:t>
            </w:r>
            <w:r w:rsidR="00BA7CCF" w:rsidRPr="006045D7">
              <w:rPr>
                <w:rFonts w:asciiTheme="minorHAnsi" w:hAnsiTheme="minorHAnsi" w:cstheme="minorHAnsi"/>
                <w:sz w:val="20"/>
                <w:szCs w:val="20"/>
              </w:rPr>
              <w:t>edstev</w:t>
            </w:r>
            <w:r w:rsidR="00626288" w:rsidRPr="006045D7">
              <w:rPr>
                <w:rFonts w:asciiTheme="minorHAnsi" w:hAnsiTheme="minorHAnsi" w:cstheme="minorHAnsi"/>
                <w:sz w:val="20"/>
                <w:szCs w:val="20"/>
              </w:rPr>
              <w:t xml:space="preserve"> za sofinanciranje znaša</w:t>
            </w:r>
            <w:r w:rsidRPr="006045D7">
              <w:rPr>
                <w:rFonts w:asciiTheme="minorHAnsi" w:hAnsiTheme="minorHAnsi" w:cstheme="minorHAnsi"/>
                <w:sz w:val="20"/>
                <w:szCs w:val="20"/>
              </w:rPr>
              <w:t xml:space="preserve"> </w:t>
            </w:r>
            <w:r w:rsidR="00BF2ABA" w:rsidRPr="00CA3913">
              <w:rPr>
                <w:rFonts w:asciiTheme="minorHAnsi" w:hAnsiTheme="minorHAnsi" w:cstheme="minorHAnsi"/>
                <w:b/>
                <w:bCs/>
                <w:sz w:val="20"/>
                <w:szCs w:val="20"/>
              </w:rPr>
              <w:t>370.519,3</w:t>
            </w:r>
            <w:r w:rsidR="00CA3913" w:rsidRPr="00CA3913">
              <w:rPr>
                <w:rFonts w:asciiTheme="minorHAnsi" w:hAnsiTheme="minorHAnsi" w:cstheme="minorHAnsi"/>
                <w:b/>
                <w:bCs/>
                <w:sz w:val="20"/>
                <w:szCs w:val="20"/>
              </w:rPr>
              <w:t>2</w:t>
            </w:r>
            <w:r w:rsidR="00DB2660" w:rsidRPr="006045D7">
              <w:rPr>
                <w:rFonts w:asciiTheme="minorHAnsi" w:hAnsiTheme="minorHAnsi" w:cstheme="minorHAnsi"/>
                <w:b/>
                <w:bCs/>
                <w:color w:val="000000"/>
                <w:sz w:val="20"/>
                <w:szCs w:val="20"/>
              </w:rPr>
              <w:t xml:space="preserve"> </w:t>
            </w:r>
            <w:r w:rsidR="00EE5FB7" w:rsidRPr="006045D7">
              <w:rPr>
                <w:rFonts w:asciiTheme="minorHAnsi" w:hAnsiTheme="minorHAnsi" w:cstheme="minorHAnsi"/>
                <w:b/>
                <w:bCs/>
                <w:color w:val="000000"/>
                <w:sz w:val="20"/>
                <w:szCs w:val="20"/>
              </w:rPr>
              <w:t>EUR</w:t>
            </w:r>
            <w:r w:rsidRPr="006045D7">
              <w:rPr>
                <w:rFonts w:asciiTheme="minorHAnsi" w:hAnsiTheme="minorHAnsi" w:cstheme="minorHAnsi"/>
                <w:sz w:val="20"/>
                <w:szCs w:val="20"/>
              </w:rPr>
              <w:t xml:space="preserve"> iz </w:t>
            </w:r>
            <w:r w:rsidRPr="006045D7">
              <w:rPr>
                <w:rFonts w:asciiTheme="minorHAnsi" w:hAnsiTheme="minorHAnsi" w:cstheme="minorHAnsi"/>
                <w:b/>
                <w:bCs/>
                <w:sz w:val="20"/>
                <w:szCs w:val="20"/>
              </w:rPr>
              <w:t xml:space="preserve">Evropskega </w:t>
            </w:r>
            <w:r w:rsidR="00636E2B" w:rsidRPr="006045D7">
              <w:rPr>
                <w:rFonts w:asciiTheme="minorHAnsi" w:hAnsiTheme="minorHAnsi" w:cstheme="minorHAnsi"/>
                <w:b/>
                <w:bCs/>
                <w:sz w:val="20"/>
                <w:szCs w:val="20"/>
              </w:rPr>
              <w:t>sklada za regionalni razvoj</w:t>
            </w:r>
            <w:r w:rsidR="00626288" w:rsidRPr="006045D7">
              <w:rPr>
                <w:rFonts w:asciiTheme="minorHAnsi" w:hAnsiTheme="minorHAnsi" w:cstheme="minorHAnsi"/>
                <w:b/>
                <w:bCs/>
                <w:sz w:val="20"/>
                <w:szCs w:val="20"/>
              </w:rPr>
              <w:t xml:space="preserve"> (</w:t>
            </w:r>
            <w:r w:rsidR="00575512" w:rsidRPr="006045D7">
              <w:rPr>
                <w:rFonts w:asciiTheme="minorHAnsi" w:hAnsiTheme="minorHAnsi" w:cstheme="minorHAnsi"/>
                <w:b/>
                <w:sz w:val="20"/>
                <w:szCs w:val="20"/>
              </w:rPr>
              <w:t xml:space="preserve">v nadaljnjem besedilu: </w:t>
            </w:r>
            <w:r w:rsidR="00626288" w:rsidRPr="006045D7">
              <w:rPr>
                <w:rFonts w:asciiTheme="minorHAnsi" w:hAnsiTheme="minorHAnsi" w:cstheme="minorHAnsi"/>
                <w:b/>
                <w:bCs/>
                <w:sz w:val="20"/>
                <w:szCs w:val="20"/>
              </w:rPr>
              <w:t>E</w:t>
            </w:r>
            <w:r w:rsidR="00636E2B" w:rsidRPr="006045D7">
              <w:rPr>
                <w:rFonts w:asciiTheme="minorHAnsi" w:hAnsiTheme="minorHAnsi" w:cstheme="minorHAnsi"/>
                <w:b/>
                <w:bCs/>
                <w:sz w:val="20"/>
                <w:szCs w:val="20"/>
              </w:rPr>
              <w:t>SRR</w:t>
            </w:r>
            <w:r w:rsidR="00626288" w:rsidRPr="006045D7">
              <w:rPr>
                <w:rFonts w:asciiTheme="minorHAnsi" w:hAnsiTheme="minorHAnsi" w:cstheme="minorHAnsi"/>
                <w:b/>
                <w:bCs/>
                <w:sz w:val="20"/>
                <w:szCs w:val="20"/>
              </w:rPr>
              <w:t>)</w:t>
            </w:r>
            <w:r w:rsidR="00BA7CCF" w:rsidRPr="006045D7">
              <w:rPr>
                <w:rFonts w:asciiTheme="minorHAnsi" w:hAnsiTheme="minorHAnsi" w:cstheme="minorHAnsi"/>
                <w:b/>
                <w:bCs/>
                <w:sz w:val="20"/>
                <w:szCs w:val="20"/>
              </w:rPr>
              <w:t>.</w:t>
            </w:r>
          </w:p>
          <w:bookmarkEnd w:id="7"/>
          <w:p w14:paraId="275492C9" w14:textId="77777777" w:rsidR="00E54AFA" w:rsidRPr="006045D7" w:rsidRDefault="00E54AFA" w:rsidP="008F03A0">
            <w:pPr>
              <w:pStyle w:val="Brezrazmikov"/>
              <w:rPr>
                <w:rFonts w:asciiTheme="minorHAnsi" w:hAnsiTheme="minorHAnsi" w:cstheme="minorHAnsi"/>
                <w:szCs w:val="20"/>
              </w:rPr>
            </w:pPr>
          </w:p>
          <w:p w14:paraId="4D811281" w14:textId="01F5D82B" w:rsidR="007242FD" w:rsidRPr="006045D7" w:rsidRDefault="007242FD" w:rsidP="007242FD">
            <w:pPr>
              <w:pStyle w:val="Odstavekseznama"/>
              <w:widowControl w:val="0"/>
              <w:numPr>
                <w:ilvl w:val="0"/>
                <w:numId w:val="25"/>
              </w:numPr>
              <w:autoSpaceDE w:val="0"/>
              <w:autoSpaceDN w:val="0"/>
              <w:adjustRightInd w:val="0"/>
              <w:spacing w:after="0" w:line="240" w:lineRule="auto"/>
              <w:jc w:val="both"/>
              <w:rPr>
                <w:rFonts w:asciiTheme="minorHAnsi" w:hAnsiTheme="minorHAnsi" w:cstheme="minorHAnsi"/>
                <w:b/>
                <w:bCs/>
                <w:sz w:val="20"/>
                <w:szCs w:val="20"/>
              </w:rPr>
            </w:pPr>
            <w:bookmarkStart w:id="9" w:name="_Hlk198731857"/>
            <w:bookmarkStart w:id="10" w:name="_Hlk164240574"/>
            <w:r w:rsidRPr="006045D7">
              <w:rPr>
                <w:rFonts w:asciiTheme="minorHAnsi" w:hAnsiTheme="minorHAnsi" w:cstheme="minorHAnsi"/>
                <w:sz w:val="20"/>
                <w:szCs w:val="20"/>
              </w:rPr>
              <w:t xml:space="preserve">Za projekte investicijske narave se nameni </w:t>
            </w:r>
            <w:r w:rsidR="00C026E8" w:rsidRPr="00CA3913">
              <w:rPr>
                <w:rFonts w:asciiTheme="minorHAnsi" w:hAnsiTheme="minorHAnsi" w:cstheme="minorHAnsi"/>
                <w:b/>
                <w:bCs/>
                <w:sz w:val="20"/>
                <w:szCs w:val="20"/>
              </w:rPr>
              <w:t>240</w:t>
            </w:r>
            <w:r w:rsidRPr="00CA3913">
              <w:rPr>
                <w:rFonts w:asciiTheme="minorHAnsi" w:hAnsiTheme="minorHAnsi" w:cstheme="minorHAnsi"/>
                <w:b/>
                <w:bCs/>
                <w:sz w:val="20"/>
                <w:szCs w:val="20"/>
              </w:rPr>
              <w:t>.000,00</w:t>
            </w:r>
            <w:r w:rsidRPr="006045D7">
              <w:rPr>
                <w:rFonts w:asciiTheme="minorHAnsi" w:hAnsiTheme="minorHAnsi" w:cstheme="minorHAnsi"/>
                <w:sz w:val="20"/>
                <w:szCs w:val="20"/>
              </w:rPr>
              <w:t xml:space="preserve"> EUR, </w:t>
            </w:r>
            <w:bookmarkStart w:id="11" w:name="_Hlk198732115"/>
            <w:r w:rsidRPr="006045D7">
              <w:rPr>
                <w:rFonts w:asciiTheme="minorHAnsi" w:hAnsiTheme="minorHAnsi" w:cstheme="minorHAnsi"/>
                <w:sz w:val="20"/>
                <w:szCs w:val="20"/>
              </w:rPr>
              <w:t xml:space="preserve">najvišji znesek javne podpore za projekte </w:t>
            </w:r>
            <w:r w:rsidRPr="006045D7">
              <w:rPr>
                <w:rFonts w:asciiTheme="minorHAnsi" w:hAnsiTheme="minorHAnsi" w:cstheme="minorHAnsi"/>
                <w:b/>
                <w:bCs/>
                <w:sz w:val="20"/>
                <w:szCs w:val="20"/>
              </w:rPr>
              <w:t>investicijske narave</w:t>
            </w:r>
            <w:r w:rsidRPr="006045D7">
              <w:rPr>
                <w:rFonts w:asciiTheme="minorHAnsi" w:hAnsiTheme="minorHAnsi" w:cstheme="minorHAnsi"/>
                <w:sz w:val="20"/>
                <w:szCs w:val="20"/>
              </w:rPr>
              <w:t xml:space="preserve"> </w:t>
            </w:r>
            <w:r w:rsidRPr="006045D7">
              <w:rPr>
                <w:rFonts w:asciiTheme="minorHAnsi" w:hAnsiTheme="minorHAnsi" w:cstheme="minorHAnsi"/>
                <w:b/>
                <w:bCs/>
                <w:sz w:val="20"/>
                <w:szCs w:val="20"/>
              </w:rPr>
              <w:t>je</w:t>
            </w:r>
            <w:r w:rsidRPr="006045D7">
              <w:rPr>
                <w:rFonts w:asciiTheme="minorHAnsi" w:hAnsiTheme="minorHAnsi" w:cstheme="minorHAnsi"/>
                <w:sz w:val="20"/>
                <w:szCs w:val="20"/>
              </w:rPr>
              <w:t xml:space="preserve"> </w:t>
            </w:r>
            <w:r w:rsidR="00D436E7" w:rsidRPr="006045D7">
              <w:rPr>
                <w:rFonts w:asciiTheme="minorHAnsi" w:hAnsiTheme="minorHAnsi" w:cstheme="minorHAnsi"/>
                <w:b/>
                <w:bCs/>
                <w:sz w:val="20"/>
                <w:szCs w:val="20"/>
              </w:rPr>
              <w:t>8</w:t>
            </w:r>
            <w:r w:rsidRPr="006045D7">
              <w:rPr>
                <w:rFonts w:asciiTheme="minorHAnsi" w:hAnsiTheme="minorHAnsi" w:cstheme="minorHAnsi"/>
                <w:b/>
                <w:bCs/>
                <w:sz w:val="20"/>
                <w:szCs w:val="20"/>
              </w:rPr>
              <w:t>0.000 EUR.</w:t>
            </w:r>
          </w:p>
          <w:bookmarkEnd w:id="11"/>
          <w:p w14:paraId="6BAFAC56" w14:textId="77777777" w:rsidR="007242FD" w:rsidRPr="006045D7" w:rsidRDefault="007242FD" w:rsidP="007242FD">
            <w:pPr>
              <w:pStyle w:val="Odstavekseznama"/>
              <w:widowControl w:val="0"/>
              <w:autoSpaceDE w:val="0"/>
              <w:autoSpaceDN w:val="0"/>
              <w:adjustRightInd w:val="0"/>
              <w:spacing w:after="0" w:line="240" w:lineRule="auto"/>
              <w:jc w:val="both"/>
              <w:rPr>
                <w:rFonts w:asciiTheme="minorHAnsi" w:hAnsiTheme="minorHAnsi" w:cstheme="minorHAnsi"/>
                <w:b/>
                <w:bCs/>
                <w:sz w:val="20"/>
                <w:szCs w:val="20"/>
              </w:rPr>
            </w:pPr>
          </w:p>
          <w:p w14:paraId="4D735867" w14:textId="0B7AACFD" w:rsidR="007242FD" w:rsidRPr="006045D7" w:rsidRDefault="007242FD" w:rsidP="007242FD">
            <w:pPr>
              <w:pStyle w:val="Odstavekseznama"/>
              <w:widowControl w:val="0"/>
              <w:numPr>
                <w:ilvl w:val="0"/>
                <w:numId w:val="25"/>
              </w:numPr>
              <w:autoSpaceDE w:val="0"/>
              <w:autoSpaceDN w:val="0"/>
              <w:adjustRightInd w:val="0"/>
              <w:spacing w:after="0" w:line="240" w:lineRule="auto"/>
              <w:jc w:val="both"/>
              <w:rPr>
                <w:rFonts w:asciiTheme="minorHAnsi" w:hAnsiTheme="minorHAnsi" w:cstheme="minorHAnsi"/>
                <w:sz w:val="20"/>
                <w:szCs w:val="20"/>
              </w:rPr>
            </w:pPr>
            <w:r w:rsidRPr="006045D7">
              <w:rPr>
                <w:rFonts w:asciiTheme="minorHAnsi" w:hAnsiTheme="minorHAnsi" w:cstheme="minorHAnsi"/>
                <w:sz w:val="20"/>
                <w:szCs w:val="20"/>
              </w:rPr>
              <w:t xml:space="preserve">Za projekte </w:t>
            </w:r>
            <w:proofErr w:type="spellStart"/>
            <w:r w:rsidRPr="006045D7">
              <w:rPr>
                <w:rFonts w:asciiTheme="minorHAnsi" w:hAnsiTheme="minorHAnsi" w:cstheme="minorHAnsi"/>
                <w:sz w:val="20"/>
                <w:szCs w:val="20"/>
              </w:rPr>
              <w:t>neinvesticijske</w:t>
            </w:r>
            <w:proofErr w:type="spellEnd"/>
            <w:r w:rsidRPr="006045D7">
              <w:rPr>
                <w:rFonts w:asciiTheme="minorHAnsi" w:hAnsiTheme="minorHAnsi" w:cstheme="minorHAnsi"/>
                <w:sz w:val="20"/>
                <w:szCs w:val="20"/>
              </w:rPr>
              <w:t xml:space="preserve"> narave se nameni </w:t>
            </w:r>
            <w:r w:rsidR="00D436E7" w:rsidRPr="00CA3913">
              <w:rPr>
                <w:rFonts w:asciiTheme="minorHAnsi" w:hAnsiTheme="minorHAnsi" w:cstheme="minorHAnsi"/>
                <w:b/>
                <w:bCs/>
                <w:sz w:val="20"/>
                <w:szCs w:val="20"/>
              </w:rPr>
              <w:t>1</w:t>
            </w:r>
            <w:r w:rsidR="00C026E8" w:rsidRPr="00CA3913">
              <w:rPr>
                <w:rFonts w:asciiTheme="minorHAnsi" w:hAnsiTheme="minorHAnsi" w:cstheme="minorHAnsi"/>
                <w:b/>
                <w:bCs/>
                <w:sz w:val="20"/>
                <w:szCs w:val="20"/>
              </w:rPr>
              <w:t>30.519,3</w:t>
            </w:r>
            <w:r w:rsidR="00CA3913" w:rsidRPr="00CA3913">
              <w:rPr>
                <w:rFonts w:asciiTheme="minorHAnsi" w:hAnsiTheme="minorHAnsi" w:cstheme="minorHAnsi"/>
                <w:b/>
                <w:bCs/>
                <w:sz w:val="20"/>
                <w:szCs w:val="20"/>
              </w:rPr>
              <w:t>2</w:t>
            </w:r>
            <w:r w:rsidR="00D436E7" w:rsidRPr="006045D7">
              <w:rPr>
                <w:rFonts w:asciiTheme="minorHAnsi" w:hAnsiTheme="minorHAnsi" w:cstheme="minorHAnsi"/>
                <w:b/>
                <w:bCs/>
                <w:sz w:val="20"/>
                <w:szCs w:val="20"/>
              </w:rPr>
              <w:t xml:space="preserve"> </w:t>
            </w:r>
            <w:r w:rsidRPr="006045D7">
              <w:rPr>
                <w:rFonts w:asciiTheme="minorHAnsi" w:hAnsiTheme="minorHAnsi" w:cstheme="minorHAnsi"/>
                <w:sz w:val="20"/>
                <w:szCs w:val="20"/>
              </w:rPr>
              <w:t>EUR, najvišji znesek javne podpore za projekte</w:t>
            </w:r>
            <w:r w:rsidRPr="006045D7">
              <w:rPr>
                <w:rFonts w:asciiTheme="minorHAnsi" w:hAnsiTheme="minorHAnsi" w:cstheme="minorHAnsi"/>
                <w:b/>
                <w:bCs/>
                <w:sz w:val="20"/>
                <w:szCs w:val="20"/>
              </w:rPr>
              <w:t xml:space="preserve"> </w:t>
            </w:r>
            <w:proofErr w:type="spellStart"/>
            <w:r w:rsidRPr="006045D7">
              <w:rPr>
                <w:rFonts w:asciiTheme="minorHAnsi" w:hAnsiTheme="minorHAnsi" w:cstheme="minorHAnsi"/>
                <w:b/>
                <w:bCs/>
                <w:sz w:val="20"/>
                <w:szCs w:val="20"/>
              </w:rPr>
              <w:t>neinvesticijske</w:t>
            </w:r>
            <w:proofErr w:type="spellEnd"/>
            <w:r w:rsidRPr="006045D7">
              <w:rPr>
                <w:rFonts w:asciiTheme="minorHAnsi" w:hAnsiTheme="minorHAnsi" w:cstheme="minorHAnsi"/>
                <w:b/>
                <w:bCs/>
                <w:sz w:val="20"/>
                <w:szCs w:val="20"/>
              </w:rPr>
              <w:t xml:space="preserve"> narave je </w:t>
            </w:r>
            <w:r w:rsidR="00D436E7" w:rsidRPr="006045D7">
              <w:rPr>
                <w:rFonts w:asciiTheme="minorHAnsi" w:hAnsiTheme="minorHAnsi" w:cstheme="minorHAnsi"/>
                <w:b/>
                <w:bCs/>
                <w:sz w:val="20"/>
                <w:szCs w:val="20"/>
              </w:rPr>
              <w:t>50</w:t>
            </w:r>
            <w:r w:rsidRPr="006045D7">
              <w:rPr>
                <w:rFonts w:asciiTheme="minorHAnsi" w:hAnsiTheme="minorHAnsi" w:cstheme="minorHAnsi"/>
                <w:b/>
                <w:bCs/>
                <w:sz w:val="20"/>
                <w:szCs w:val="20"/>
              </w:rPr>
              <w:t>.000 EUR.</w:t>
            </w:r>
          </w:p>
          <w:bookmarkEnd w:id="9"/>
          <w:p w14:paraId="5862486B" w14:textId="77777777" w:rsidR="007242FD" w:rsidRPr="006045D7" w:rsidRDefault="007242FD" w:rsidP="008F03A0">
            <w:pPr>
              <w:pStyle w:val="Brezrazmikov"/>
              <w:jc w:val="both"/>
              <w:rPr>
                <w:rFonts w:asciiTheme="minorHAnsi" w:hAnsiTheme="minorHAnsi" w:cstheme="minorHAnsi"/>
                <w:szCs w:val="20"/>
              </w:rPr>
            </w:pPr>
          </w:p>
          <w:p w14:paraId="66702F80" w14:textId="61320E7A" w:rsidR="00E54AFA" w:rsidRPr="006045D7" w:rsidRDefault="00E54AFA" w:rsidP="008F03A0">
            <w:pPr>
              <w:pStyle w:val="Brezrazmikov"/>
              <w:jc w:val="both"/>
              <w:rPr>
                <w:rFonts w:asciiTheme="minorHAnsi" w:hAnsiTheme="minorHAnsi" w:cstheme="minorHAnsi"/>
                <w:b/>
                <w:bCs/>
                <w:szCs w:val="20"/>
              </w:rPr>
            </w:pPr>
            <w:r w:rsidRPr="006045D7">
              <w:rPr>
                <w:rFonts w:asciiTheme="minorHAnsi" w:hAnsiTheme="minorHAnsi" w:cstheme="minorHAnsi"/>
                <w:szCs w:val="20"/>
              </w:rPr>
              <w:t xml:space="preserve">Stopnja </w:t>
            </w:r>
            <w:r w:rsidR="00EF21FC" w:rsidRPr="006045D7">
              <w:rPr>
                <w:rFonts w:asciiTheme="minorHAnsi" w:hAnsiTheme="minorHAnsi" w:cstheme="minorHAnsi"/>
                <w:szCs w:val="20"/>
              </w:rPr>
              <w:t xml:space="preserve">javne podpore </w:t>
            </w:r>
            <w:r w:rsidRPr="006045D7">
              <w:rPr>
                <w:rFonts w:asciiTheme="minorHAnsi" w:hAnsiTheme="minorHAnsi" w:cstheme="minorHAnsi"/>
                <w:szCs w:val="20"/>
              </w:rPr>
              <w:t xml:space="preserve">posameznega projekta znaša </w:t>
            </w:r>
            <w:r w:rsidRPr="006045D7">
              <w:rPr>
                <w:rFonts w:asciiTheme="minorHAnsi" w:hAnsiTheme="minorHAnsi" w:cstheme="minorHAnsi"/>
                <w:b/>
                <w:bCs/>
                <w:szCs w:val="20"/>
              </w:rPr>
              <w:t>80 % upravičenih stroškov projekta</w:t>
            </w:r>
            <w:bookmarkEnd w:id="10"/>
            <w:r w:rsidR="00346AB9" w:rsidRPr="006045D7">
              <w:rPr>
                <w:rFonts w:asciiTheme="minorHAnsi" w:hAnsiTheme="minorHAnsi" w:cstheme="minorHAnsi"/>
                <w:b/>
                <w:bCs/>
                <w:szCs w:val="20"/>
              </w:rPr>
              <w:t>.</w:t>
            </w:r>
          </w:p>
          <w:p w14:paraId="1BA6A86F" w14:textId="77777777" w:rsidR="00346AB9" w:rsidRPr="006045D7" w:rsidRDefault="00346AB9" w:rsidP="008F03A0">
            <w:pPr>
              <w:pStyle w:val="Brezrazmikov"/>
              <w:jc w:val="both"/>
              <w:rPr>
                <w:rFonts w:asciiTheme="minorHAnsi" w:hAnsiTheme="minorHAnsi" w:cstheme="minorHAnsi"/>
                <w:szCs w:val="20"/>
              </w:rPr>
            </w:pPr>
          </w:p>
          <w:p w14:paraId="5B3AE54C" w14:textId="0EFA3B1D" w:rsidR="00346AB9" w:rsidRPr="006045D7" w:rsidRDefault="00E54AFA" w:rsidP="008F03A0">
            <w:pPr>
              <w:pStyle w:val="Brezrazmikov"/>
              <w:jc w:val="both"/>
              <w:rPr>
                <w:rFonts w:asciiTheme="minorHAnsi" w:hAnsiTheme="minorHAnsi" w:cstheme="minorHAnsi"/>
                <w:szCs w:val="20"/>
              </w:rPr>
            </w:pPr>
            <w:r w:rsidRPr="006045D7">
              <w:rPr>
                <w:rFonts w:asciiTheme="minorHAnsi" w:hAnsiTheme="minorHAnsi" w:cstheme="minorHAnsi"/>
                <w:szCs w:val="20"/>
              </w:rPr>
              <w:t>Sofinanciranje se deli med sklad</w:t>
            </w:r>
            <w:r w:rsidR="00693105" w:rsidRPr="006045D7">
              <w:rPr>
                <w:rFonts w:asciiTheme="minorHAnsi" w:hAnsiTheme="minorHAnsi" w:cstheme="minorHAnsi"/>
                <w:szCs w:val="20"/>
              </w:rPr>
              <w:t xml:space="preserve"> ESRR</w:t>
            </w:r>
            <w:r w:rsidRPr="006045D7">
              <w:rPr>
                <w:rFonts w:asciiTheme="minorHAnsi" w:hAnsiTheme="minorHAnsi" w:cstheme="minorHAnsi"/>
                <w:szCs w:val="20"/>
              </w:rPr>
              <w:t xml:space="preserve"> in proračun Republike Slovenije.</w:t>
            </w:r>
            <w:r w:rsidR="00346AB9" w:rsidRPr="006045D7">
              <w:rPr>
                <w:rFonts w:asciiTheme="minorHAnsi" w:hAnsiTheme="minorHAnsi" w:cstheme="minorHAnsi"/>
                <w:szCs w:val="20"/>
              </w:rPr>
              <w:t xml:space="preserve"> Podpora Evropske unije za kohezijsko regijo Vzhodna Slovenija je 85 %, 15 % pa je iz naslova nacionalnega javnega prispevka iz državnega proračuna.</w:t>
            </w:r>
          </w:p>
          <w:p w14:paraId="7A744CCA" w14:textId="6D341F1F" w:rsidR="00CA5F53" w:rsidRPr="006045D7" w:rsidRDefault="00CA5F53" w:rsidP="00CA5F53">
            <w:pPr>
              <w:pStyle w:val="Brezrazmikov"/>
              <w:jc w:val="both"/>
              <w:rPr>
                <w:rFonts w:asciiTheme="minorHAnsi" w:hAnsiTheme="minorHAnsi" w:cstheme="minorHAnsi"/>
                <w:szCs w:val="20"/>
              </w:rPr>
            </w:pPr>
            <w:r w:rsidRPr="006045D7">
              <w:rPr>
                <w:rFonts w:asciiTheme="minorHAnsi" w:hAnsiTheme="minorHAnsi" w:cstheme="minorHAnsi"/>
                <w:szCs w:val="20"/>
              </w:rPr>
              <w:t>Sredstva za sofinanciranje projektov so zagotovljena v proračunu Republike Slovenije na proračunskih postavkah: št. PP230428 PN 5.2. CLLD-izvajanje V - 21-27-EU in št. 230429 PN 5.2. CLLD-izvajanje V - 21-27-slovenska udeležba.</w:t>
            </w:r>
          </w:p>
          <w:bookmarkEnd w:id="8"/>
          <w:p w14:paraId="5679ADCE" w14:textId="77777777" w:rsidR="004C58A9" w:rsidRPr="002603EA" w:rsidRDefault="004C58A9" w:rsidP="008F03A0">
            <w:pPr>
              <w:widowControl w:val="0"/>
              <w:autoSpaceDE w:val="0"/>
              <w:autoSpaceDN w:val="0"/>
              <w:adjustRightInd w:val="0"/>
              <w:spacing w:after="0" w:line="240" w:lineRule="auto"/>
              <w:contextualSpacing/>
              <w:jc w:val="both"/>
              <w:rPr>
                <w:rFonts w:cs="Arial"/>
                <w:bCs/>
                <w:sz w:val="20"/>
                <w:szCs w:val="20"/>
              </w:rPr>
            </w:pPr>
          </w:p>
        </w:tc>
      </w:tr>
      <w:tr w:rsidR="004C58A9" w:rsidRPr="00CA3913" w14:paraId="27FEEAFC" w14:textId="77777777" w:rsidTr="00F63BE1">
        <w:tc>
          <w:tcPr>
            <w:tcW w:w="2660" w:type="dxa"/>
            <w:shd w:val="clear" w:color="auto" w:fill="E6E6E6"/>
            <w:vAlign w:val="center"/>
          </w:tcPr>
          <w:p w14:paraId="44B16A7C" w14:textId="2CEA0135" w:rsidR="004C58A9" w:rsidRPr="00B92D94" w:rsidRDefault="004C58A9" w:rsidP="008F03A0">
            <w:pPr>
              <w:widowControl w:val="0"/>
              <w:autoSpaceDE w:val="0"/>
              <w:autoSpaceDN w:val="0"/>
              <w:adjustRightInd w:val="0"/>
              <w:spacing w:after="0" w:line="240" w:lineRule="auto"/>
              <w:rPr>
                <w:rFonts w:cs="Arial"/>
                <w:sz w:val="20"/>
                <w:szCs w:val="20"/>
              </w:rPr>
            </w:pPr>
            <w:r w:rsidRPr="00B92D94">
              <w:rPr>
                <w:rFonts w:cs="Arial"/>
                <w:b/>
                <w:bCs/>
                <w:sz w:val="20"/>
                <w:szCs w:val="20"/>
              </w:rPr>
              <w:t>Objava in rok za vložitev predlogov</w:t>
            </w:r>
            <w:r w:rsidR="00AE7064">
              <w:rPr>
                <w:rFonts w:cs="Arial"/>
                <w:b/>
                <w:bCs/>
                <w:sz w:val="20"/>
                <w:szCs w:val="20"/>
              </w:rPr>
              <w:t xml:space="preserve"> projektov</w:t>
            </w:r>
            <w:r w:rsidRPr="00B92D94">
              <w:rPr>
                <w:rFonts w:cs="Arial"/>
                <w:b/>
                <w:bCs/>
                <w:sz w:val="20"/>
                <w:szCs w:val="20"/>
              </w:rPr>
              <w:t xml:space="preserve"> za sofinanciranje:</w:t>
            </w:r>
          </w:p>
        </w:tc>
        <w:tc>
          <w:tcPr>
            <w:tcW w:w="7120" w:type="dxa"/>
            <w:vAlign w:val="center"/>
          </w:tcPr>
          <w:p w14:paraId="4F6F3805" w14:textId="77777777" w:rsidR="006045D7" w:rsidRPr="00C365EB" w:rsidRDefault="00FD1860" w:rsidP="00FD1860">
            <w:pPr>
              <w:widowControl w:val="0"/>
              <w:autoSpaceDE w:val="0"/>
              <w:autoSpaceDN w:val="0"/>
              <w:adjustRightInd w:val="0"/>
              <w:spacing w:after="0" w:line="240" w:lineRule="auto"/>
              <w:jc w:val="both"/>
              <w:rPr>
                <w:rFonts w:cs="Arial"/>
                <w:bCs/>
                <w:sz w:val="20"/>
                <w:szCs w:val="20"/>
              </w:rPr>
            </w:pPr>
            <w:r w:rsidRPr="00C365EB">
              <w:rPr>
                <w:rFonts w:cs="Arial"/>
                <w:bCs/>
                <w:sz w:val="20"/>
                <w:szCs w:val="20"/>
              </w:rPr>
              <w:t>Javni poziv je objavljen</w:t>
            </w:r>
            <w:r w:rsidR="00883266" w:rsidRPr="00C365EB">
              <w:rPr>
                <w:rFonts w:cs="Arial"/>
                <w:bCs/>
                <w:sz w:val="20"/>
                <w:szCs w:val="20"/>
              </w:rPr>
              <w:t xml:space="preserve"> na spletni strani </w:t>
            </w:r>
            <w:hyperlink r:id="rId8" w:history="1">
              <w:r w:rsidR="00883266" w:rsidRPr="00C365EB">
                <w:rPr>
                  <w:rStyle w:val="Hiperpovezava"/>
                  <w:rFonts w:cs="Arial"/>
                  <w:bCs/>
                  <w:sz w:val="20"/>
                  <w:szCs w:val="20"/>
                </w:rPr>
                <w:t>https://las-ppd.si/category/javni-pozivi/</w:t>
              </w:r>
            </w:hyperlink>
            <w:r w:rsidR="00883266" w:rsidRPr="00C365EB">
              <w:rPr>
                <w:rFonts w:cs="Arial"/>
                <w:bCs/>
                <w:sz w:val="20"/>
                <w:szCs w:val="20"/>
              </w:rPr>
              <w:t>:</w:t>
            </w:r>
            <w:r w:rsidRPr="00C365EB">
              <w:rPr>
                <w:rFonts w:cs="Arial"/>
                <w:bCs/>
                <w:sz w:val="20"/>
                <w:szCs w:val="20"/>
              </w:rPr>
              <w:t xml:space="preserve"> </w:t>
            </w:r>
          </w:p>
          <w:p w14:paraId="0EC087A3" w14:textId="4B0367AD" w:rsidR="00FD1860" w:rsidRPr="00CA3913" w:rsidRDefault="00C365EB" w:rsidP="00540C53">
            <w:pPr>
              <w:widowControl w:val="0"/>
              <w:autoSpaceDE w:val="0"/>
              <w:autoSpaceDN w:val="0"/>
              <w:adjustRightInd w:val="0"/>
              <w:spacing w:after="0" w:line="240" w:lineRule="auto"/>
              <w:jc w:val="both"/>
              <w:rPr>
                <w:rFonts w:cs="Arial"/>
                <w:bCs/>
                <w:sz w:val="20"/>
                <w:szCs w:val="20"/>
              </w:rPr>
            </w:pPr>
            <w:r>
              <w:rPr>
                <w:rFonts w:cs="Arial"/>
                <w:b/>
                <w:sz w:val="20"/>
                <w:szCs w:val="20"/>
              </w:rPr>
              <w:t>2</w:t>
            </w:r>
            <w:r w:rsidR="0032339B">
              <w:rPr>
                <w:rFonts w:cs="Arial"/>
                <w:b/>
                <w:sz w:val="20"/>
                <w:szCs w:val="20"/>
              </w:rPr>
              <w:t>3</w:t>
            </w:r>
            <w:r w:rsidR="00540C53" w:rsidRPr="00C365EB">
              <w:rPr>
                <w:rFonts w:cs="Arial"/>
                <w:b/>
                <w:sz w:val="20"/>
                <w:szCs w:val="20"/>
              </w:rPr>
              <w:t>.</w:t>
            </w:r>
            <w:r w:rsidR="00CA3913" w:rsidRPr="00C365EB">
              <w:rPr>
                <w:rFonts w:cs="Arial"/>
                <w:b/>
                <w:sz w:val="20"/>
                <w:szCs w:val="20"/>
              </w:rPr>
              <w:t xml:space="preserve"> </w:t>
            </w:r>
            <w:r w:rsidR="00540C53" w:rsidRPr="00C365EB">
              <w:rPr>
                <w:rFonts w:cs="Arial"/>
                <w:b/>
                <w:sz w:val="20"/>
                <w:szCs w:val="20"/>
              </w:rPr>
              <w:t>6.</w:t>
            </w:r>
            <w:r w:rsidR="005137B8" w:rsidRPr="00C365EB">
              <w:rPr>
                <w:rFonts w:cs="Arial"/>
                <w:b/>
                <w:sz w:val="20"/>
                <w:szCs w:val="20"/>
              </w:rPr>
              <w:t xml:space="preserve"> </w:t>
            </w:r>
            <w:r w:rsidR="00FD1860" w:rsidRPr="00C365EB">
              <w:rPr>
                <w:rFonts w:cs="Arial"/>
                <w:b/>
                <w:sz w:val="20"/>
                <w:szCs w:val="20"/>
              </w:rPr>
              <w:t>202</w:t>
            </w:r>
            <w:r w:rsidR="00C026E8" w:rsidRPr="00C365EB">
              <w:rPr>
                <w:rFonts w:cs="Arial"/>
                <w:b/>
                <w:sz w:val="20"/>
                <w:szCs w:val="20"/>
              </w:rPr>
              <w:t>6</w:t>
            </w:r>
            <w:r w:rsidR="00FD1860" w:rsidRPr="00C365EB">
              <w:rPr>
                <w:rFonts w:cs="Arial"/>
                <w:b/>
                <w:sz w:val="20"/>
                <w:szCs w:val="20"/>
              </w:rPr>
              <w:t>.</w:t>
            </w:r>
            <w:r w:rsidR="00FD1860" w:rsidRPr="00CA3913">
              <w:rPr>
                <w:rFonts w:cs="Arial"/>
                <w:bCs/>
                <w:sz w:val="20"/>
                <w:szCs w:val="20"/>
              </w:rPr>
              <w:t xml:space="preserve"> </w:t>
            </w:r>
          </w:p>
          <w:p w14:paraId="662CB351" w14:textId="77777777" w:rsidR="00D870F0" w:rsidRPr="00CA3913" w:rsidRDefault="00D870F0" w:rsidP="00FD1860">
            <w:pPr>
              <w:widowControl w:val="0"/>
              <w:autoSpaceDE w:val="0"/>
              <w:autoSpaceDN w:val="0"/>
              <w:adjustRightInd w:val="0"/>
              <w:spacing w:after="0" w:line="240" w:lineRule="auto"/>
              <w:jc w:val="both"/>
              <w:rPr>
                <w:rFonts w:cs="Arial"/>
                <w:bCs/>
                <w:sz w:val="20"/>
                <w:szCs w:val="20"/>
              </w:rPr>
            </w:pPr>
          </w:p>
          <w:p w14:paraId="0B203B0E" w14:textId="46CB4B95" w:rsidR="00FD1860" w:rsidRPr="00CA3913" w:rsidRDefault="00FD1860" w:rsidP="00FD1860">
            <w:pPr>
              <w:widowControl w:val="0"/>
              <w:autoSpaceDE w:val="0"/>
              <w:autoSpaceDN w:val="0"/>
              <w:adjustRightInd w:val="0"/>
              <w:spacing w:after="0" w:line="240" w:lineRule="auto"/>
              <w:jc w:val="both"/>
              <w:rPr>
                <w:rFonts w:cs="Arial"/>
                <w:bCs/>
                <w:sz w:val="20"/>
                <w:szCs w:val="20"/>
              </w:rPr>
            </w:pPr>
            <w:r w:rsidRPr="00CA3913">
              <w:rPr>
                <w:rFonts w:cs="Arial"/>
                <w:bCs/>
                <w:sz w:val="20"/>
                <w:szCs w:val="20"/>
              </w:rPr>
              <w:t xml:space="preserve">Rok za vložitev </w:t>
            </w:r>
            <w:r w:rsidR="001119B2" w:rsidRPr="00CA3913">
              <w:rPr>
                <w:rFonts w:cs="Arial"/>
                <w:bCs/>
                <w:sz w:val="20"/>
                <w:szCs w:val="20"/>
              </w:rPr>
              <w:t>predlogov</w:t>
            </w:r>
            <w:r w:rsidRPr="00CA3913">
              <w:rPr>
                <w:rFonts w:cs="Arial"/>
                <w:bCs/>
                <w:sz w:val="20"/>
                <w:szCs w:val="20"/>
              </w:rPr>
              <w:t xml:space="preserve"> projektov za sofinanciranje: </w:t>
            </w:r>
            <w:r w:rsidR="003523FA" w:rsidRPr="00CA3913">
              <w:rPr>
                <w:rFonts w:cs="Arial"/>
                <w:b/>
                <w:sz w:val="20"/>
                <w:szCs w:val="20"/>
              </w:rPr>
              <w:t>16</w:t>
            </w:r>
            <w:r w:rsidRPr="00CA3913">
              <w:rPr>
                <w:rFonts w:cs="Arial"/>
                <w:b/>
                <w:sz w:val="20"/>
                <w:szCs w:val="20"/>
              </w:rPr>
              <w:t>.</w:t>
            </w:r>
            <w:r w:rsidR="005137B8" w:rsidRPr="00CA3913">
              <w:rPr>
                <w:rFonts w:cs="Arial"/>
                <w:b/>
                <w:sz w:val="20"/>
                <w:szCs w:val="20"/>
              </w:rPr>
              <w:t xml:space="preserve"> 10. 2026</w:t>
            </w:r>
            <w:r w:rsidRPr="00CA3913">
              <w:rPr>
                <w:rFonts w:cs="Arial"/>
                <w:bCs/>
                <w:sz w:val="20"/>
                <w:szCs w:val="20"/>
              </w:rPr>
              <w:t xml:space="preserve"> </w:t>
            </w:r>
          </w:p>
          <w:p w14:paraId="0B5E89E7" w14:textId="77777777" w:rsidR="00FD1860" w:rsidRPr="00CA3913" w:rsidRDefault="00FD1860" w:rsidP="00FD1860">
            <w:pPr>
              <w:widowControl w:val="0"/>
              <w:autoSpaceDE w:val="0"/>
              <w:autoSpaceDN w:val="0"/>
              <w:adjustRightInd w:val="0"/>
              <w:spacing w:after="0" w:line="240" w:lineRule="auto"/>
              <w:jc w:val="both"/>
              <w:rPr>
                <w:rFonts w:cs="Arial"/>
                <w:bCs/>
                <w:sz w:val="20"/>
                <w:szCs w:val="20"/>
              </w:rPr>
            </w:pPr>
          </w:p>
          <w:p w14:paraId="5573611F" w14:textId="78EEE272" w:rsidR="00087D39" w:rsidRPr="00CA3913" w:rsidRDefault="00087D39" w:rsidP="00FD1860">
            <w:pPr>
              <w:widowControl w:val="0"/>
              <w:autoSpaceDE w:val="0"/>
              <w:autoSpaceDN w:val="0"/>
              <w:adjustRightInd w:val="0"/>
              <w:spacing w:after="0" w:line="240" w:lineRule="auto"/>
              <w:jc w:val="both"/>
              <w:rPr>
                <w:rFonts w:cs="Arial"/>
                <w:bCs/>
                <w:sz w:val="20"/>
                <w:szCs w:val="20"/>
              </w:rPr>
            </w:pPr>
            <w:bookmarkStart w:id="12" w:name="_Hlk204687393"/>
            <w:r w:rsidRPr="00CA3913">
              <w:rPr>
                <w:rFonts w:cs="Arial"/>
                <w:bCs/>
                <w:sz w:val="20"/>
                <w:szCs w:val="20"/>
              </w:rPr>
              <w:t xml:space="preserve">Prijavitelji vlogo </w:t>
            </w:r>
            <w:r w:rsidR="00326A70" w:rsidRPr="00CA3913">
              <w:rPr>
                <w:rFonts w:cs="Arial"/>
                <w:bCs/>
                <w:sz w:val="20"/>
                <w:szCs w:val="20"/>
              </w:rPr>
              <w:t xml:space="preserve">izpolnijo in </w:t>
            </w:r>
            <w:r w:rsidRPr="00CA3913">
              <w:rPr>
                <w:rFonts w:cs="Arial"/>
                <w:bCs/>
                <w:sz w:val="20"/>
                <w:szCs w:val="20"/>
              </w:rPr>
              <w:t>oddajo v spletn</w:t>
            </w:r>
            <w:r w:rsidR="00326A70" w:rsidRPr="00CA3913">
              <w:rPr>
                <w:rFonts w:cs="Arial"/>
                <w:bCs/>
                <w:sz w:val="20"/>
                <w:szCs w:val="20"/>
              </w:rPr>
              <w:t>i</w:t>
            </w:r>
            <w:r w:rsidRPr="00CA3913">
              <w:rPr>
                <w:rFonts w:cs="Arial"/>
                <w:bCs/>
                <w:sz w:val="20"/>
                <w:szCs w:val="20"/>
              </w:rPr>
              <w:t xml:space="preserve"> aplikacij</w:t>
            </w:r>
            <w:r w:rsidR="00326A70" w:rsidRPr="00CA3913">
              <w:rPr>
                <w:rFonts w:cs="Arial"/>
                <w:bCs/>
                <w:sz w:val="20"/>
                <w:szCs w:val="20"/>
              </w:rPr>
              <w:t>i</w:t>
            </w:r>
            <w:r w:rsidRPr="00CA3913">
              <w:rPr>
                <w:rFonts w:cs="Arial"/>
                <w:bCs/>
                <w:sz w:val="20"/>
                <w:szCs w:val="20"/>
              </w:rPr>
              <w:t xml:space="preserve"> </w:t>
            </w:r>
            <w:hyperlink r:id="rId9" w:history="1">
              <w:r w:rsidRPr="00CA3913">
                <w:rPr>
                  <w:rStyle w:val="Hiperpovezava"/>
                  <w:rFonts w:cs="Arial"/>
                  <w:bCs/>
                  <w:sz w:val="20"/>
                  <w:szCs w:val="20"/>
                </w:rPr>
                <w:t>https://drsp.e-razpisi.si/si/avtorizacija/</w:t>
              </w:r>
            </w:hyperlink>
            <w:r w:rsidRPr="00CA3913">
              <w:rPr>
                <w:rFonts w:cs="Arial"/>
                <w:bCs/>
                <w:sz w:val="20"/>
                <w:szCs w:val="20"/>
              </w:rPr>
              <w:t xml:space="preserve"> z vsemi zahtevanimi prilogami</w:t>
            </w:r>
            <w:r w:rsidR="00326A70" w:rsidRPr="00CA3913">
              <w:rPr>
                <w:rFonts w:cs="Arial"/>
                <w:bCs/>
                <w:sz w:val="20"/>
                <w:szCs w:val="20"/>
              </w:rPr>
              <w:t>.</w:t>
            </w:r>
            <w:r w:rsidRPr="00CA3913">
              <w:rPr>
                <w:rFonts w:cs="Arial"/>
                <w:bCs/>
                <w:sz w:val="20"/>
                <w:szCs w:val="20"/>
              </w:rPr>
              <w:t xml:space="preserve"> </w:t>
            </w:r>
            <w:r w:rsidR="00326A70" w:rsidRPr="00CA3913">
              <w:rPr>
                <w:rFonts w:cs="Arial"/>
                <w:bCs/>
                <w:sz w:val="20"/>
                <w:szCs w:val="20"/>
              </w:rPr>
              <w:t>O</w:t>
            </w:r>
            <w:r w:rsidRPr="00CA3913">
              <w:rPr>
                <w:rFonts w:cs="Arial"/>
                <w:bCs/>
                <w:sz w:val="20"/>
                <w:szCs w:val="20"/>
              </w:rPr>
              <w:t xml:space="preserve">brazec natisnjen iz aplikacije  podpišejo in pošljejo priporočeno po pošti </w:t>
            </w:r>
            <w:r w:rsidRPr="00CA3913">
              <w:rPr>
                <w:rFonts w:cs="Arial"/>
                <w:b/>
                <w:sz w:val="20"/>
                <w:szCs w:val="20"/>
              </w:rPr>
              <w:t>z označenima datumom in uro oddaje</w:t>
            </w:r>
            <w:r w:rsidRPr="00CA3913">
              <w:rPr>
                <w:rFonts w:cs="Arial"/>
                <w:bCs/>
                <w:sz w:val="20"/>
                <w:szCs w:val="20"/>
              </w:rPr>
              <w:t xml:space="preserve"> na naslov LAS, ki je hkrati tudi naslov vodilnega partnerja LAS, tj. LAS Po poteh dediščine od Turjaka do Kolpe, Vodilni partner: RC Ribnica</w:t>
            </w:r>
            <w:r w:rsidR="00FB4564" w:rsidRPr="00CA3913">
              <w:rPr>
                <w:rFonts w:cs="Arial"/>
                <w:bCs/>
                <w:sz w:val="20"/>
                <w:szCs w:val="20"/>
              </w:rPr>
              <w:t xml:space="preserve"> Kočevje </w:t>
            </w:r>
            <w:r w:rsidRPr="00CA3913">
              <w:rPr>
                <w:rFonts w:cs="Arial"/>
                <w:bCs/>
                <w:sz w:val="20"/>
                <w:szCs w:val="20"/>
              </w:rPr>
              <w:t xml:space="preserve"> d.o.o., </w:t>
            </w:r>
            <w:r w:rsidR="00CA3913">
              <w:rPr>
                <w:rFonts w:cs="Arial"/>
                <w:bCs/>
                <w:sz w:val="20"/>
                <w:szCs w:val="20"/>
              </w:rPr>
              <w:t xml:space="preserve">Kolodvorska ulica 9a, 1310 Ribnica </w:t>
            </w:r>
            <w:r w:rsidRPr="00CA3913">
              <w:rPr>
                <w:rFonts w:cs="Arial"/>
                <w:bCs/>
                <w:sz w:val="20"/>
                <w:szCs w:val="20"/>
              </w:rPr>
              <w:t xml:space="preserve">ali oddajo osebno v prostorih vodilnega partnerja LAS. Prilog k vlogi ni potrebno fizično pošiljati, morajo pa biti priložene v spletni aplikaciji. </w:t>
            </w:r>
          </w:p>
          <w:bookmarkEnd w:id="12"/>
          <w:p w14:paraId="0E022936" w14:textId="77777777" w:rsidR="00087D39" w:rsidRPr="00CA3913" w:rsidRDefault="00087D39" w:rsidP="00FD1860">
            <w:pPr>
              <w:widowControl w:val="0"/>
              <w:autoSpaceDE w:val="0"/>
              <w:autoSpaceDN w:val="0"/>
              <w:adjustRightInd w:val="0"/>
              <w:spacing w:after="0" w:line="240" w:lineRule="auto"/>
              <w:jc w:val="both"/>
              <w:rPr>
                <w:rFonts w:cs="Arial"/>
                <w:bCs/>
                <w:sz w:val="20"/>
                <w:szCs w:val="20"/>
              </w:rPr>
            </w:pPr>
          </w:p>
          <w:p w14:paraId="44DD211C" w14:textId="38F0167D" w:rsidR="00FD1860" w:rsidRPr="00CA3913" w:rsidRDefault="00FD1860" w:rsidP="00FD1860">
            <w:pPr>
              <w:widowControl w:val="0"/>
              <w:autoSpaceDE w:val="0"/>
              <w:autoSpaceDN w:val="0"/>
              <w:adjustRightInd w:val="0"/>
              <w:spacing w:after="0" w:line="240" w:lineRule="auto"/>
              <w:jc w:val="both"/>
              <w:rPr>
                <w:rFonts w:cs="Arial"/>
                <w:bCs/>
                <w:sz w:val="20"/>
                <w:szCs w:val="20"/>
              </w:rPr>
            </w:pPr>
            <w:r w:rsidRPr="00CA3913">
              <w:rPr>
                <w:rFonts w:cs="Arial"/>
                <w:bCs/>
                <w:sz w:val="20"/>
                <w:szCs w:val="20"/>
              </w:rPr>
              <w:t xml:space="preserve">Vloge iz prejšnjega odstavka morajo biti oddane v zaprtih ovojnicah in označene z oznako »NE ODPIRAJ – VLOGA NA </w:t>
            </w:r>
            <w:r w:rsidR="00FB4564" w:rsidRPr="00CA3913">
              <w:rPr>
                <w:rFonts w:cs="Arial"/>
                <w:bCs/>
                <w:sz w:val="20"/>
                <w:szCs w:val="20"/>
              </w:rPr>
              <w:t>6</w:t>
            </w:r>
            <w:r w:rsidRPr="00CA3913">
              <w:rPr>
                <w:rFonts w:cs="Arial"/>
                <w:bCs/>
                <w:sz w:val="20"/>
                <w:szCs w:val="20"/>
              </w:rPr>
              <w:t xml:space="preserve">. JAVNI POZIV« ter opremljene z naslovom prijavitelja. </w:t>
            </w:r>
          </w:p>
          <w:p w14:paraId="724BFFDE" w14:textId="77777777" w:rsidR="00FD1860" w:rsidRPr="00CA3913" w:rsidRDefault="00FD1860" w:rsidP="00FD1860">
            <w:pPr>
              <w:widowControl w:val="0"/>
              <w:autoSpaceDE w:val="0"/>
              <w:autoSpaceDN w:val="0"/>
              <w:adjustRightInd w:val="0"/>
              <w:spacing w:after="0" w:line="240" w:lineRule="auto"/>
              <w:jc w:val="both"/>
              <w:rPr>
                <w:rFonts w:cs="Arial"/>
                <w:bCs/>
                <w:sz w:val="20"/>
                <w:szCs w:val="20"/>
              </w:rPr>
            </w:pPr>
          </w:p>
          <w:p w14:paraId="68A3D98A" w14:textId="7B170FA4" w:rsidR="00FD1860" w:rsidRPr="00CA3913" w:rsidRDefault="00FD1860" w:rsidP="00FD1860">
            <w:pPr>
              <w:widowControl w:val="0"/>
              <w:autoSpaceDE w:val="0"/>
              <w:autoSpaceDN w:val="0"/>
              <w:adjustRightInd w:val="0"/>
              <w:spacing w:after="0" w:line="240" w:lineRule="auto"/>
              <w:jc w:val="both"/>
              <w:rPr>
                <w:rFonts w:cs="Arial"/>
                <w:b/>
                <w:sz w:val="20"/>
                <w:szCs w:val="20"/>
              </w:rPr>
            </w:pPr>
            <w:r w:rsidRPr="00CA3913">
              <w:rPr>
                <w:rFonts w:cs="Arial"/>
                <w:b/>
                <w:sz w:val="20"/>
                <w:szCs w:val="20"/>
              </w:rPr>
              <w:t xml:space="preserve">Šteje se, da je vloga prispela pravočasno, če je bila priporočeno oddana na pošto zadnji dan roka do </w:t>
            </w:r>
            <w:r w:rsidR="00540C53" w:rsidRPr="00CA3913">
              <w:rPr>
                <w:rFonts w:cs="Arial"/>
                <w:b/>
                <w:sz w:val="20"/>
                <w:szCs w:val="20"/>
              </w:rPr>
              <w:t>16. 10. 2026</w:t>
            </w:r>
            <w:r w:rsidR="00896737" w:rsidRPr="00CA3913">
              <w:rPr>
                <w:rFonts w:cs="Arial"/>
                <w:b/>
                <w:sz w:val="20"/>
                <w:szCs w:val="20"/>
              </w:rPr>
              <w:t xml:space="preserve"> </w:t>
            </w:r>
            <w:r w:rsidRPr="00CA3913">
              <w:rPr>
                <w:rFonts w:cs="Arial"/>
                <w:b/>
                <w:sz w:val="20"/>
                <w:szCs w:val="20"/>
              </w:rPr>
              <w:t>(šteje se dan oddaje na pošti</w:t>
            </w:r>
            <w:r w:rsidR="00087D39" w:rsidRPr="00CA3913">
              <w:rPr>
                <w:rFonts w:cs="Arial"/>
                <w:b/>
                <w:sz w:val="20"/>
                <w:szCs w:val="20"/>
              </w:rPr>
              <w:t>, z označenima datumom in uro oddaje</w:t>
            </w:r>
            <w:r w:rsidRPr="00CA3913">
              <w:rPr>
                <w:rFonts w:cs="Arial"/>
                <w:b/>
                <w:sz w:val="20"/>
                <w:szCs w:val="20"/>
              </w:rPr>
              <w:t>) ali če je bila oddana osebno v prostorih vodilnega partnerja LAS zadnji dan roka do</w:t>
            </w:r>
            <w:r w:rsidR="00896737" w:rsidRPr="00CA3913">
              <w:rPr>
                <w:rFonts w:cs="Arial"/>
                <w:b/>
                <w:sz w:val="20"/>
                <w:szCs w:val="20"/>
              </w:rPr>
              <w:t xml:space="preserve"> </w:t>
            </w:r>
            <w:r w:rsidR="00540C53" w:rsidRPr="00CA3913">
              <w:rPr>
                <w:rFonts w:cs="Arial"/>
                <w:b/>
                <w:sz w:val="20"/>
                <w:szCs w:val="20"/>
              </w:rPr>
              <w:t>16. 10. 2026</w:t>
            </w:r>
            <w:r w:rsidRPr="00CA3913">
              <w:rPr>
                <w:rFonts w:cs="Arial"/>
                <w:b/>
                <w:sz w:val="20"/>
                <w:szCs w:val="20"/>
              </w:rPr>
              <w:t>, do 11. ure.</w:t>
            </w:r>
          </w:p>
          <w:p w14:paraId="70DD6091" w14:textId="77777777" w:rsidR="00FD1860" w:rsidRPr="00CA3913" w:rsidRDefault="00FD1860" w:rsidP="00FD1860">
            <w:pPr>
              <w:widowControl w:val="0"/>
              <w:autoSpaceDE w:val="0"/>
              <w:autoSpaceDN w:val="0"/>
              <w:adjustRightInd w:val="0"/>
              <w:spacing w:after="0" w:line="240" w:lineRule="auto"/>
              <w:jc w:val="both"/>
              <w:rPr>
                <w:rFonts w:cs="Arial"/>
                <w:bCs/>
                <w:sz w:val="20"/>
                <w:szCs w:val="20"/>
              </w:rPr>
            </w:pPr>
            <w:r w:rsidRPr="00CA3913">
              <w:rPr>
                <w:rFonts w:cs="Arial"/>
                <w:bCs/>
                <w:sz w:val="20"/>
                <w:szCs w:val="20"/>
              </w:rPr>
              <w:t>Uradne ure vodilnega partnerja: od ponedeljka do petka: od 8.00 do 11.00 in od 12.00 do 15.00. Ob četrtkih ni uradnih ur.</w:t>
            </w:r>
          </w:p>
          <w:p w14:paraId="77CE87EB" w14:textId="77777777" w:rsidR="00FD1860" w:rsidRPr="00CA3913" w:rsidRDefault="00FD1860" w:rsidP="00FD1860">
            <w:pPr>
              <w:widowControl w:val="0"/>
              <w:autoSpaceDE w:val="0"/>
              <w:autoSpaceDN w:val="0"/>
              <w:adjustRightInd w:val="0"/>
              <w:spacing w:after="0" w:line="240" w:lineRule="auto"/>
              <w:jc w:val="both"/>
              <w:rPr>
                <w:rFonts w:cs="Arial"/>
                <w:bCs/>
                <w:sz w:val="20"/>
                <w:szCs w:val="20"/>
              </w:rPr>
            </w:pPr>
          </w:p>
          <w:p w14:paraId="6A573772" w14:textId="77777777" w:rsidR="00E54AFA" w:rsidRPr="00CA3913" w:rsidRDefault="00FD1860" w:rsidP="00FD1860">
            <w:pPr>
              <w:widowControl w:val="0"/>
              <w:autoSpaceDE w:val="0"/>
              <w:autoSpaceDN w:val="0"/>
              <w:adjustRightInd w:val="0"/>
              <w:spacing w:after="0" w:line="240" w:lineRule="auto"/>
              <w:jc w:val="both"/>
              <w:rPr>
                <w:rFonts w:cs="Arial"/>
                <w:bCs/>
                <w:sz w:val="20"/>
                <w:szCs w:val="20"/>
              </w:rPr>
            </w:pPr>
            <w:r w:rsidRPr="00CA3913">
              <w:rPr>
                <w:rFonts w:cs="Arial"/>
                <w:bCs/>
                <w:sz w:val="20"/>
                <w:szCs w:val="20"/>
              </w:rPr>
              <w:t>Odpira se samo do roka oddane in pravilno označene ovojnice. Nepravočasno prispele ali nepravilno označene ovojnice se evidentira ter se jih s spremnim dopisom neodprte vrne prijavitelju.</w:t>
            </w:r>
          </w:p>
          <w:p w14:paraId="2409D361" w14:textId="49413C47" w:rsidR="00D73A2A" w:rsidRPr="00CA3913" w:rsidRDefault="00D73A2A" w:rsidP="00FD1860">
            <w:pPr>
              <w:widowControl w:val="0"/>
              <w:autoSpaceDE w:val="0"/>
              <w:autoSpaceDN w:val="0"/>
              <w:adjustRightInd w:val="0"/>
              <w:spacing w:after="0" w:line="240" w:lineRule="auto"/>
              <w:jc w:val="both"/>
              <w:rPr>
                <w:rFonts w:cs="Arial"/>
                <w:sz w:val="20"/>
                <w:szCs w:val="20"/>
              </w:rPr>
            </w:pPr>
          </w:p>
        </w:tc>
      </w:tr>
      <w:tr w:rsidR="004C58A9" w:rsidRPr="00B92D94" w14:paraId="6A5A0766" w14:textId="77777777" w:rsidTr="00F63BE1">
        <w:tc>
          <w:tcPr>
            <w:tcW w:w="2660" w:type="dxa"/>
            <w:shd w:val="clear" w:color="auto" w:fill="E6E6E6"/>
            <w:vAlign w:val="center"/>
          </w:tcPr>
          <w:p w14:paraId="7989889B" w14:textId="77777777" w:rsidR="004C58A9" w:rsidRPr="00B92D94" w:rsidRDefault="004C58A9" w:rsidP="008F03A0">
            <w:pPr>
              <w:widowControl w:val="0"/>
              <w:autoSpaceDE w:val="0"/>
              <w:autoSpaceDN w:val="0"/>
              <w:adjustRightInd w:val="0"/>
              <w:spacing w:after="0" w:line="240" w:lineRule="auto"/>
              <w:rPr>
                <w:rFonts w:cs="Arial"/>
                <w:b/>
                <w:sz w:val="20"/>
                <w:szCs w:val="20"/>
              </w:rPr>
            </w:pPr>
            <w:r w:rsidRPr="00B92D94">
              <w:rPr>
                <w:rFonts w:cs="Arial"/>
                <w:b/>
                <w:bCs/>
                <w:sz w:val="20"/>
                <w:szCs w:val="20"/>
              </w:rPr>
              <w:t>Obdobje upravičenosti</w:t>
            </w:r>
            <w:r w:rsidRPr="00B92D94">
              <w:rPr>
                <w:rFonts w:cs="Arial"/>
                <w:b/>
                <w:sz w:val="20"/>
                <w:szCs w:val="20"/>
              </w:rPr>
              <w:t xml:space="preserve"> </w:t>
            </w:r>
            <w:r w:rsidRPr="00B92D94">
              <w:rPr>
                <w:rFonts w:cs="Arial"/>
                <w:b/>
                <w:bCs/>
                <w:sz w:val="20"/>
                <w:szCs w:val="20"/>
              </w:rPr>
              <w:t>stroškov</w:t>
            </w:r>
          </w:p>
        </w:tc>
        <w:tc>
          <w:tcPr>
            <w:tcW w:w="7120" w:type="dxa"/>
            <w:vAlign w:val="center"/>
          </w:tcPr>
          <w:p w14:paraId="2C4A91F4" w14:textId="77777777" w:rsidR="004C58A9" w:rsidRDefault="004C58A9" w:rsidP="008F03A0">
            <w:pPr>
              <w:widowControl w:val="0"/>
              <w:autoSpaceDE w:val="0"/>
              <w:autoSpaceDN w:val="0"/>
              <w:adjustRightInd w:val="0"/>
              <w:spacing w:after="0" w:line="240" w:lineRule="auto"/>
              <w:jc w:val="both"/>
              <w:rPr>
                <w:rFonts w:cs="Arial"/>
                <w:sz w:val="20"/>
                <w:szCs w:val="20"/>
              </w:rPr>
            </w:pPr>
          </w:p>
          <w:p w14:paraId="2ECAF5D0" w14:textId="06C49A78" w:rsidR="00346AB9" w:rsidRPr="00E2499F" w:rsidRDefault="00CD3D22" w:rsidP="008F03A0">
            <w:pPr>
              <w:spacing w:line="240" w:lineRule="auto"/>
              <w:jc w:val="both"/>
              <w:rPr>
                <w:rFonts w:asciiTheme="minorHAnsi" w:hAnsiTheme="minorHAnsi" w:cstheme="minorHAnsi"/>
                <w:sz w:val="20"/>
                <w:szCs w:val="20"/>
                <w:shd w:val="clear" w:color="auto" w:fill="FFFFFF"/>
              </w:rPr>
            </w:pPr>
            <w:bookmarkStart w:id="13" w:name="_Hlk45195578"/>
            <w:r w:rsidRPr="00CA7E31">
              <w:rPr>
                <w:rFonts w:asciiTheme="minorHAnsi" w:hAnsiTheme="minorHAnsi" w:cstheme="minorHAnsi"/>
                <w:b/>
                <w:bCs/>
                <w:color w:val="000000"/>
                <w:sz w:val="20"/>
                <w:szCs w:val="20"/>
                <w:shd w:val="clear" w:color="auto" w:fill="FFFFFF"/>
              </w:rPr>
              <w:t>U</w:t>
            </w:r>
            <w:r w:rsidR="00BF7777" w:rsidRPr="00CA7E31">
              <w:rPr>
                <w:rFonts w:asciiTheme="minorHAnsi" w:hAnsiTheme="minorHAnsi" w:cstheme="minorHAnsi"/>
                <w:b/>
                <w:bCs/>
                <w:color w:val="000000"/>
                <w:sz w:val="20"/>
                <w:szCs w:val="20"/>
                <w:shd w:val="clear" w:color="auto" w:fill="FFFFFF"/>
              </w:rPr>
              <w:t xml:space="preserve">pravičeni </w:t>
            </w:r>
            <w:r w:rsidRPr="00CA7E31">
              <w:rPr>
                <w:rFonts w:asciiTheme="minorHAnsi" w:hAnsiTheme="minorHAnsi" w:cstheme="minorHAnsi"/>
                <w:b/>
                <w:bCs/>
                <w:color w:val="000000"/>
                <w:sz w:val="20"/>
                <w:szCs w:val="20"/>
                <w:shd w:val="clear" w:color="auto" w:fill="FFFFFF"/>
              </w:rPr>
              <w:t xml:space="preserve">stroški so </w:t>
            </w:r>
            <w:r w:rsidR="00BF7777" w:rsidRPr="00CA7E31">
              <w:rPr>
                <w:rFonts w:asciiTheme="minorHAnsi" w:hAnsiTheme="minorHAnsi" w:cstheme="minorHAnsi"/>
                <w:b/>
                <w:bCs/>
                <w:color w:val="000000"/>
                <w:sz w:val="20"/>
                <w:szCs w:val="20"/>
                <w:shd w:val="clear" w:color="auto" w:fill="FFFFFF"/>
              </w:rPr>
              <w:t xml:space="preserve">samo stroški, ki </w:t>
            </w:r>
            <w:r w:rsidR="00CA15B3" w:rsidRPr="00CA7E31">
              <w:rPr>
                <w:rFonts w:asciiTheme="minorHAnsi" w:hAnsiTheme="minorHAnsi" w:cstheme="minorHAnsi"/>
                <w:b/>
                <w:bCs/>
                <w:color w:val="000000"/>
                <w:sz w:val="20"/>
                <w:szCs w:val="20"/>
                <w:shd w:val="clear" w:color="auto" w:fill="FFFFFF"/>
              </w:rPr>
              <w:t>bodo</w:t>
            </w:r>
            <w:r w:rsidR="00BF7777" w:rsidRPr="00CA7E31">
              <w:rPr>
                <w:rFonts w:asciiTheme="minorHAnsi" w:hAnsiTheme="minorHAnsi" w:cstheme="minorHAnsi"/>
                <w:b/>
                <w:bCs/>
                <w:color w:val="000000"/>
                <w:sz w:val="20"/>
                <w:szCs w:val="20"/>
                <w:shd w:val="clear" w:color="auto" w:fill="FFFFFF"/>
              </w:rPr>
              <w:t xml:space="preserve"> nastali po </w:t>
            </w:r>
            <w:r w:rsidR="00CA15B3" w:rsidRPr="00CA7E31">
              <w:rPr>
                <w:rFonts w:asciiTheme="minorHAnsi" w:hAnsiTheme="minorHAnsi" w:cstheme="minorHAnsi"/>
                <w:b/>
                <w:bCs/>
                <w:color w:val="000000"/>
                <w:sz w:val="20"/>
                <w:szCs w:val="20"/>
                <w:shd w:val="clear" w:color="auto" w:fill="FFFFFF"/>
              </w:rPr>
              <w:t>oddaji</w:t>
            </w:r>
            <w:r w:rsidR="00BF7777" w:rsidRPr="00CA7E31">
              <w:rPr>
                <w:rFonts w:asciiTheme="minorHAnsi" w:hAnsiTheme="minorHAnsi" w:cstheme="minorHAnsi"/>
                <w:b/>
                <w:bCs/>
                <w:color w:val="000000"/>
                <w:sz w:val="20"/>
                <w:szCs w:val="20"/>
                <w:shd w:val="clear" w:color="auto" w:fill="FFFFFF"/>
              </w:rPr>
              <w:t xml:space="preserve"> vloge za odobritev </w:t>
            </w:r>
            <w:r w:rsidR="00132BFB" w:rsidRPr="00CA7E31">
              <w:rPr>
                <w:rFonts w:asciiTheme="minorHAnsi" w:hAnsiTheme="minorHAnsi" w:cstheme="minorHAnsi"/>
                <w:b/>
                <w:bCs/>
                <w:color w:val="000000"/>
                <w:sz w:val="20"/>
                <w:szCs w:val="20"/>
                <w:shd w:val="clear" w:color="auto" w:fill="FFFFFF"/>
              </w:rPr>
              <w:t>projekta</w:t>
            </w:r>
            <w:r w:rsidR="00BF7777" w:rsidRPr="00CA7E31">
              <w:rPr>
                <w:rFonts w:asciiTheme="minorHAnsi" w:hAnsiTheme="minorHAnsi" w:cstheme="minorHAnsi"/>
                <w:b/>
                <w:bCs/>
                <w:color w:val="000000"/>
                <w:sz w:val="20"/>
                <w:szCs w:val="20"/>
                <w:shd w:val="clear" w:color="auto" w:fill="FFFFFF"/>
              </w:rPr>
              <w:t xml:space="preserve"> </w:t>
            </w:r>
            <w:r w:rsidR="00CA15B3" w:rsidRPr="00CA7E31">
              <w:rPr>
                <w:rFonts w:asciiTheme="minorHAnsi" w:hAnsiTheme="minorHAnsi" w:cstheme="minorHAnsi"/>
                <w:b/>
                <w:bCs/>
                <w:color w:val="000000"/>
                <w:sz w:val="20"/>
                <w:szCs w:val="20"/>
                <w:shd w:val="clear" w:color="auto" w:fill="FFFFFF"/>
              </w:rPr>
              <w:t xml:space="preserve">v spletno </w:t>
            </w:r>
            <w:r w:rsidR="00CA15B3" w:rsidRPr="00E2499F">
              <w:rPr>
                <w:rFonts w:asciiTheme="minorHAnsi" w:hAnsiTheme="minorHAnsi" w:cstheme="minorHAnsi"/>
                <w:b/>
                <w:bCs/>
                <w:sz w:val="20"/>
                <w:szCs w:val="20"/>
                <w:shd w:val="clear" w:color="auto" w:fill="FFFFFF"/>
              </w:rPr>
              <w:t>aplikacijo</w:t>
            </w:r>
            <w:r w:rsidR="00346AB9" w:rsidRPr="00E2499F">
              <w:rPr>
                <w:rFonts w:asciiTheme="minorHAnsi" w:hAnsiTheme="minorHAnsi" w:cstheme="minorHAnsi"/>
                <w:b/>
                <w:bCs/>
                <w:sz w:val="20"/>
                <w:szCs w:val="20"/>
                <w:shd w:val="clear" w:color="auto" w:fill="FFFFFF"/>
              </w:rPr>
              <w:t xml:space="preserve"> </w:t>
            </w:r>
            <w:r w:rsidR="0032339B" w:rsidRPr="0032339B">
              <w:rPr>
                <w:rFonts w:asciiTheme="minorHAnsi" w:hAnsiTheme="minorHAnsi" w:cstheme="minorHAnsi"/>
                <w:b/>
                <w:bCs/>
                <w:sz w:val="20"/>
                <w:szCs w:val="20"/>
                <w:shd w:val="clear" w:color="auto" w:fill="FFFFFF"/>
              </w:rPr>
              <w:t>Ministrstvo za lokalno samoupravo, kohezijo in regionalni razvoj</w:t>
            </w:r>
            <w:r w:rsidR="00BF7777" w:rsidRPr="00E2499F">
              <w:rPr>
                <w:rFonts w:asciiTheme="minorHAnsi" w:hAnsiTheme="minorHAnsi" w:cstheme="minorHAnsi"/>
                <w:b/>
                <w:bCs/>
                <w:sz w:val="20"/>
                <w:szCs w:val="20"/>
                <w:shd w:val="clear" w:color="auto" w:fill="FFFFFF"/>
              </w:rPr>
              <w:t xml:space="preserve"> (</w:t>
            </w:r>
            <w:r w:rsidR="00575512" w:rsidRPr="00E2499F">
              <w:rPr>
                <w:rFonts w:cs="Arial"/>
                <w:b/>
                <w:bCs/>
                <w:sz w:val="20"/>
                <w:szCs w:val="20"/>
              </w:rPr>
              <w:t xml:space="preserve">v nadaljnjem besedilu </w:t>
            </w:r>
            <w:r w:rsidR="00346AB9" w:rsidRPr="00E2499F">
              <w:rPr>
                <w:rFonts w:cs="Arial"/>
                <w:b/>
                <w:bCs/>
                <w:sz w:val="20"/>
                <w:szCs w:val="20"/>
              </w:rPr>
              <w:t>M</w:t>
            </w:r>
            <w:r w:rsidR="0032339B">
              <w:rPr>
                <w:rFonts w:cs="Arial"/>
                <w:b/>
                <w:bCs/>
                <w:sz w:val="20"/>
                <w:szCs w:val="20"/>
              </w:rPr>
              <w:t>LS</w:t>
            </w:r>
            <w:r w:rsidR="00346AB9" w:rsidRPr="00E2499F">
              <w:rPr>
                <w:rFonts w:cs="Arial"/>
                <w:b/>
                <w:bCs/>
                <w:sz w:val="20"/>
                <w:szCs w:val="20"/>
              </w:rPr>
              <w:t>KRR</w:t>
            </w:r>
            <w:r w:rsidR="00BF7777" w:rsidRPr="00E2499F">
              <w:rPr>
                <w:rFonts w:asciiTheme="minorHAnsi" w:hAnsiTheme="minorHAnsi" w:cstheme="minorHAnsi"/>
                <w:b/>
                <w:bCs/>
                <w:sz w:val="20"/>
                <w:szCs w:val="20"/>
                <w:shd w:val="clear" w:color="auto" w:fill="FFFFFF"/>
              </w:rPr>
              <w:t>)</w:t>
            </w:r>
            <w:r w:rsidR="00CA15B3" w:rsidRPr="00E2499F">
              <w:rPr>
                <w:rFonts w:asciiTheme="minorHAnsi" w:hAnsiTheme="minorHAnsi" w:cstheme="minorHAnsi"/>
                <w:b/>
                <w:bCs/>
                <w:sz w:val="20"/>
                <w:szCs w:val="20"/>
                <w:shd w:val="clear" w:color="auto" w:fill="FFFFFF"/>
              </w:rPr>
              <w:t>.</w:t>
            </w:r>
            <w:r w:rsidR="00CA15B3" w:rsidRPr="00E2499F">
              <w:rPr>
                <w:rFonts w:asciiTheme="minorHAnsi" w:hAnsiTheme="minorHAnsi" w:cstheme="minorHAnsi"/>
                <w:sz w:val="20"/>
                <w:szCs w:val="20"/>
                <w:shd w:val="clear" w:color="auto" w:fill="FFFFFF"/>
              </w:rPr>
              <w:t xml:space="preserve"> Vlogo za odobritev projekta v spletno aplikacijo</w:t>
            </w:r>
            <w:r w:rsidR="00646194">
              <w:rPr>
                <w:rFonts w:asciiTheme="minorHAnsi" w:hAnsiTheme="minorHAnsi" w:cstheme="minorHAnsi"/>
                <w:sz w:val="20"/>
                <w:szCs w:val="20"/>
                <w:shd w:val="clear" w:color="auto" w:fill="FFFFFF"/>
              </w:rPr>
              <w:t xml:space="preserve"> </w:t>
            </w:r>
            <w:r w:rsidR="0032339B">
              <w:rPr>
                <w:rFonts w:asciiTheme="minorHAnsi" w:hAnsiTheme="minorHAnsi" w:cstheme="minorHAnsi"/>
                <w:sz w:val="20"/>
                <w:szCs w:val="20"/>
                <w:shd w:val="clear" w:color="auto" w:fill="FFFFFF"/>
              </w:rPr>
              <w:t>MLSKRR</w:t>
            </w:r>
            <w:r w:rsidR="00CA15B3" w:rsidRPr="00E2499F">
              <w:rPr>
                <w:rFonts w:asciiTheme="minorHAnsi" w:hAnsiTheme="minorHAnsi" w:cstheme="minorHAnsi"/>
                <w:sz w:val="20"/>
                <w:szCs w:val="20"/>
                <w:shd w:val="clear" w:color="auto" w:fill="FFFFFF"/>
              </w:rPr>
              <w:t xml:space="preserve"> odda vodilni partner LAS po odobritvi na ravni LAS. </w:t>
            </w:r>
          </w:p>
          <w:p w14:paraId="6E30C6F9" w14:textId="4279874B" w:rsidR="00132BFB" w:rsidRPr="00CA15B3" w:rsidRDefault="00CA15B3" w:rsidP="008F03A0">
            <w:pPr>
              <w:spacing w:line="240" w:lineRule="auto"/>
              <w:jc w:val="both"/>
              <w:rPr>
                <w:rFonts w:asciiTheme="minorHAnsi" w:hAnsiTheme="minorHAnsi" w:cstheme="minorHAnsi"/>
                <w:color w:val="000000"/>
                <w:sz w:val="20"/>
                <w:szCs w:val="20"/>
                <w:shd w:val="clear" w:color="auto" w:fill="FFFFFF"/>
              </w:rPr>
            </w:pPr>
            <w:r w:rsidRPr="00CA15B3">
              <w:rPr>
                <w:rFonts w:asciiTheme="minorHAnsi" w:hAnsiTheme="minorHAnsi" w:cstheme="minorHAnsi"/>
                <w:b/>
                <w:sz w:val="20"/>
                <w:szCs w:val="20"/>
              </w:rPr>
              <w:t>Stroški so upravičeni od d</w:t>
            </w:r>
            <w:r w:rsidR="00132BFB" w:rsidRPr="00CA15B3">
              <w:rPr>
                <w:rFonts w:asciiTheme="minorHAnsi" w:hAnsiTheme="minorHAnsi" w:cstheme="minorHAnsi"/>
                <w:b/>
                <w:sz w:val="20"/>
                <w:szCs w:val="20"/>
              </w:rPr>
              <w:t>atum</w:t>
            </w:r>
            <w:r w:rsidRPr="00CA15B3">
              <w:rPr>
                <w:rFonts w:asciiTheme="minorHAnsi" w:hAnsiTheme="minorHAnsi" w:cstheme="minorHAnsi"/>
                <w:b/>
                <w:sz w:val="20"/>
                <w:szCs w:val="20"/>
              </w:rPr>
              <w:t>a</w:t>
            </w:r>
            <w:r w:rsidR="00132BFB" w:rsidRPr="00CA15B3">
              <w:rPr>
                <w:rFonts w:asciiTheme="minorHAnsi" w:hAnsiTheme="minorHAnsi" w:cstheme="minorHAnsi"/>
                <w:b/>
                <w:sz w:val="20"/>
                <w:szCs w:val="20"/>
              </w:rPr>
              <w:t xml:space="preserve"> oddaje vloge v spletn</w:t>
            </w:r>
            <w:r w:rsidRPr="00CA15B3">
              <w:rPr>
                <w:rFonts w:asciiTheme="minorHAnsi" w:hAnsiTheme="minorHAnsi" w:cstheme="minorHAnsi"/>
                <w:b/>
                <w:sz w:val="20"/>
                <w:szCs w:val="20"/>
              </w:rPr>
              <w:t>o</w:t>
            </w:r>
            <w:r w:rsidR="00132BFB" w:rsidRPr="00CA15B3">
              <w:rPr>
                <w:rFonts w:asciiTheme="minorHAnsi" w:hAnsiTheme="minorHAnsi" w:cstheme="minorHAnsi"/>
                <w:b/>
                <w:sz w:val="20"/>
                <w:szCs w:val="20"/>
              </w:rPr>
              <w:t xml:space="preserve"> aplikacij</w:t>
            </w:r>
            <w:r w:rsidRPr="00CA15B3">
              <w:rPr>
                <w:rFonts w:asciiTheme="minorHAnsi" w:hAnsiTheme="minorHAnsi" w:cstheme="minorHAnsi"/>
                <w:b/>
                <w:sz w:val="20"/>
                <w:szCs w:val="20"/>
              </w:rPr>
              <w:t>o</w:t>
            </w:r>
            <w:r w:rsidR="00646194">
              <w:rPr>
                <w:rFonts w:asciiTheme="minorHAnsi" w:hAnsiTheme="minorHAnsi" w:cstheme="minorHAnsi"/>
                <w:b/>
                <w:sz w:val="20"/>
                <w:szCs w:val="20"/>
              </w:rPr>
              <w:t xml:space="preserve"> </w:t>
            </w:r>
            <w:r w:rsidR="0032339B" w:rsidRPr="0032339B">
              <w:rPr>
                <w:rFonts w:asciiTheme="minorHAnsi" w:hAnsiTheme="minorHAnsi" w:cstheme="minorHAnsi"/>
                <w:b/>
                <w:sz w:val="20"/>
                <w:szCs w:val="20"/>
              </w:rPr>
              <w:t>MLSKRR</w:t>
            </w:r>
            <w:r w:rsidRPr="00CA15B3">
              <w:rPr>
                <w:rFonts w:asciiTheme="minorHAnsi" w:hAnsiTheme="minorHAnsi" w:cstheme="minorHAnsi"/>
                <w:b/>
                <w:sz w:val="20"/>
                <w:szCs w:val="20"/>
              </w:rPr>
              <w:t>. O datumu oddaje vloge bodo upravičenci obveščeni po elektronski pošti.</w:t>
            </w:r>
          </w:p>
          <w:p w14:paraId="3DB21C6F" w14:textId="5E9188F8" w:rsidR="00346AB9" w:rsidRPr="00CA7E31" w:rsidRDefault="00346AB9" w:rsidP="008F03A0">
            <w:pPr>
              <w:spacing w:line="240" w:lineRule="auto"/>
              <w:jc w:val="both"/>
              <w:rPr>
                <w:rFonts w:asciiTheme="minorHAnsi" w:hAnsiTheme="minorHAnsi" w:cstheme="minorHAnsi"/>
                <w:color w:val="000000"/>
                <w:sz w:val="20"/>
                <w:szCs w:val="20"/>
                <w:shd w:val="clear" w:color="auto" w:fill="FFFFFF"/>
              </w:rPr>
            </w:pPr>
            <w:bookmarkStart w:id="14" w:name="_Hlk166663740"/>
            <w:r w:rsidRPr="00CA7E31">
              <w:rPr>
                <w:rFonts w:asciiTheme="minorHAnsi" w:hAnsiTheme="minorHAnsi" w:cstheme="minorHAnsi"/>
                <w:color w:val="000000"/>
                <w:sz w:val="20"/>
                <w:szCs w:val="20"/>
                <w:shd w:val="clear" w:color="auto" w:fill="FFFFFF"/>
              </w:rPr>
              <w:t xml:space="preserve">Projekt mora </w:t>
            </w:r>
            <w:r w:rsidRPr="00B00005">
              <w:rPr>
                <w:rFonts w:asciiTheme="minorHAnsi" w:hAnsiTheme="minorHAnsi" w:cstheme="minorHAnsi"/>
                <w:color w:val="000000"/>
                <w:sz w:val="20"/>
                <w:szCs w:val="20"/>
                <w:shd w:val="clear" w:color="auto" w:fill="FFFFFF"/>
              </w:rPr>
              <w:t xml:space="preserve">biti izveden najpozneje v treh letih od podpisa pogodbe o sofinanciranju z </w:t>
            </w:r>
            <w:r w:rsidR="0032339B">
              <w:rPr>
                <w:rFonts w:asciiTheme="minorHAnsi" w:hAnsiTheme="minorHAnsi" w:cstheme="minorHAnsi"/>
                <w:color w:val="000000"/>
                <w:sz w:val="20"/>
                <w:szCs w:val="20"/>
                <w:shd w:val="clear" w:color="auto" w:fill="FFFFFF"/>
              </w:rPr>
              <w:t>MLSKRR</w:t>
            </w:r>
            <w:r w:rsidRPr="00B00005">
              <w:rPr>
                <w:rFonts w:asciiTheme="minorHAnsi" w:hAnsiTheme="minorHAnsi" w:cstheme="minorHAnsi"/>
                <w:color w:val="000000"/>
                <w:sz w:val="20"/>
                <w:szCs w:val="20"/>
                <w:shd w:val="clear" w:color="auto" w:fill="FFFFFF"/>
              </w:rPr>
              <w:t>, vendar najpozneje do 31. avgusta 2029.</w:t>
            </w:r>
          </w:p>
          <w:bookmarkEnd w:id="14"/>
          <w:p w14:paraId="4518FACB" w14:textId="14F7A4CA" w:rsidR="00BF7777" w:rsidRPr="00346AB9" w:rsidRDefault="00346AB9" w:rsidP="00346AB9">
            <w:pPr>
              <w:spacing w:line="240" w:lineRule="auto"/>
              <w:jc w:val="both"/>
              <w:rPr>
                <w:rFonts w:asciiTheme="minorHAnsi" w:hAnsiTheme="minorHAnsi" w:cstheme="minorHAnsi"/>
                <w:sz w:val="20"/>
                <w:szCs w:val="20"/>
              </w:rPr>
            </w:pPr>
            <w:r w:rsidRPr="00CA7E31">
              <w:rPr>
                <w:rFonts w:asciiTheme="minorHAnsi" w:hAnsiTheme="minorHAnsi" w:cstheme="minorHAnsi"/>
                <w:sz w:val="20"/>
                <w:szCs w:val="20"/>
              </w:rPr>
              <w:t xml:space="preserve">Projekt ne sme biti fizično zaključen ali v celoti izveden pred sklenitvijo pogodbe o sofinanciranju z </w:t>
            </w:r>
            <w:r w:rsidR="0032339B">
              <w:rPr>
                <w:rFonts w:asciiTheme="minorHAnsi" w:hAnsiTheme="minorHAnsi" w:cstheme="minorHAnsi"/>
                <w:sz w:val="20"/>
                <w:szCs w:val="20"/>
              </w:rPr>
              <w:t>MLSKRR</w:t>
            </w:r>
            <w:r w:rsidRPr="00CA7E31">
              <w:rPr>
                <w:rFonts w:asciiTheme="minorHAnsi" w:hAnsiTheme="minorHAnsi" w:cstheme="minorHAnsi"/>
                <w:sz w:val="20"/>
                <w:szCs w:val="20"/>
              </w:rPr>
              <w:t>.</w:t>
            </w:r>
            <w:bookmarkEnd w:id="13"/>
          </w:p>
        </w:tc>
      </w:tr>
      <w:tr w:rsidR="004C58A9" w:rsidRPr="00B92D94" w14:paraId="4AA7E936" w14:textId="77777777" w:rsidTr="00F63BE1">
        <w:tc>
          <w:tcPr>
            <w:tcW w:w="2660" w:type="dxa"/>
            <w:shd w:val="clear" w:color="auto" w:fill="E6E6E6"/>
            <w:vAlign w:val="center"/>
          </w:tcPr>
          <w:p w14:paraId="1ADAC31A" w14:textId="77777777" w:rsidR="004C58A9" w:rsidRPr="00B92D94" w:rsidRDefault="004C58A9" w:rsidP="008F03A0">
            <w:pPr>
              <w:widowControl w:val="0"/>
              <w:autoSpaceDE w:val="0"/>
              <w:autoSpaceDN w:val="0"/>
              <w:adjustRightInd w:val="0"/>
              <w:spacing w:after="0" w:line="240" w:lineRule="auto"/>
              <w:rPr>
                <w:rFonts w:cs="Arial"/>
                <w:sz w:val="20"/>
                <w:szCs w:val="20"/>
              </w:rPr>
            </w:pPr>
            <w:bookmarkStart w:id="15" w:name="_Hlk208564106"/>
            <w:r w:rsidRPr="00B92D94">
              <w:rPr>
                <w:rFonts w:cs="Arial"/>
                <w:b/>
                <w:bCs/>
                <w:sz w:val="20"/>
                <w:szCs w:val="20"/>
              </w:rPr>
              <w:t>Informacije o javnem</w:t>
            </w:r>
            <w:r w:rsidRPr="00B92D94">
              <w:rPr>
                <w:rFonts w:cs="Arial"/>
                <w:sz w:val="20"/>
                <w:szCs w:val="20"/>
              </w:rPr>
              <w:t xml:space="preserve"> </w:t>
            </w:r>
            <w:r w:rsidRPr="00B92D94">
              <w:rPr>
                <w:rFonts w:cs="Arial"/>
                <w:b/>
                <w:bCs/>
                <w:sz w:val="20"/>
                <w:szCs w:val="20"/>
              </w:rPr>
              <w:t>pozivu:</w:t>
            </w:r>
            <w:bookmarkEnd w:id="15"/>
          </w:p>
        </w:tc>
        <w:tc>
          <w:tcPr>
            <w:tcW w:w="7120" w:type="dxa"/>
            <w:vAlign w:val="center"/>
          </w:tcPr>
          <w:p w14:paraId="557B7743" w14:textId="77777777" w:rsidR="00C24815" w:rsidRDefault="00C24815" w:rsidP="008F03A0">
            <w:pPr>
              <w:widowControl w:val="0"/>
              <w:autoSpaceDE w:val="0"/>
              <w:autoSpaceDN w:val="0"/>
              <w:adjustRightInd w:val="0"/>
              <w:spacing w:after="0" w:line="240" w:lineRule="auto"/>
              <w:jc w:val="both"/>
              <w:rPr>
                <w:rFonts w:cs="Arial"/>
                <w:sz w:val="20"/>
                <w:szCs w:val="20"/>
              </w:rPr>
            </w:pPr>
          </w:p>
          <w:p w14:paraId="7C9B35BB" w14:textId="422CDE83" w:rsidR="0099741F" w:rsidRPr="00DB5534" w:rsidRDefault="0099741F" w:rsidP="008F03A0">
            <w:pPr>
              <w:widowControl w:val="0"/>
              <w:autoSpaceDE w:val="0"/>
              <w:autoSpaceDN w:val="0"/>
              <w:adjustRightInd w:val="0"/>
              <w:spacing w:after="0" w:line="240" w:lineRule="auto"/>
              <w:jc w:val="both"/>
              <w:rPr>
                <w:rFonts w:cs="Arial"/>
                <w:sz w:val="20"/>
                <w:szCs w:val="20"/>
              </w:rPr>
            </w:pPr>
            <w:bookmarkStart w:id="16" w:name="_Hlk208564193"/>
            <w:r w:rsidRPr="00DB5534">
              <w:rPr>
                <w:rFonts w:cs="Arial"/>
                <w:sz w:val="20"/>
                <w:szCs w:val="20"/>
              </w:rPr>
              <w:t>Po elektronski pošti:</w:t>
            </w:r>
            <w:r w:rsidRPr="00DB5534">
              <w:rPr>
                <w:rFonts w:cs="Arial"/>
                <w:b/>
                <w:sz w:val="20"/>
                <w:szCs w:val="20"/>
              </w:rPr>
              <w:t xml:space="preserve"> </w:t>
            </w:r>
            <w:hyperlink r:id="rId10" w:history="1">
              <w:r w:rsidR="00883266" w:rsidRPr="009A0943">
                <w:rPr>
                  <w:rStyle w:val="Hiperpovezava"/>
                  <w:rFonts w:cs="Arial"/>
                  <w:b/>
                  <w:sz w:val="20"/>
                  <w:szCs w:val="20"/>
                </w:rPr>
                <w:t>info@las-ppd.si</w:t>
              </w:r>
            </w:hyperlink>
            <w:r w:rsidR="00883266">
              <w:rPr>
                <w:rFonts w:cs="Arial"/>
                <w:b/>
                <w:sz w:val="20"/>
                <w:szCs w:val="20"/>
              </w:rPr>
              <w:t xml:space="preserve"> </w:t>
            </w:r>
          </w:p>
          <w:p w14:paraId="26ECFB49" w14:textId="2731F5DF" w:rsidR="002C33C0" w:rsidRDefault="0099741F" w:rsidP="008F03A0">
            <w:pPr>
              <w:widowControl w:val="0"/>
              <w:autoSpaceDE w:val="0"/>
              <w:autoSpaceDN w:val="0"/>
              <w:adjustRightInd w:val="0"/>
              <w:spacing w:after="0" w:line="240" w:lineRule="auto"/>
              <w:jc w:val="both"/>
              <w:rPr>
                <w:b/>
                <w:sz w:val="20"/>
                <w:szCs w:val="20"/>
              </w:rPr>
            </w:pPr>
            <w:r w:rsidRPr="00DB5534">
              <w:rPr>
                <w:rFonts w:cs="Arial"/>
                <w:sz w:val="20"/>
                <w:szCs w:val="20"/>
              </w:rPr>
              <w:t xml:space="preserve">Po telefonu: </w:t>
            </w:r>
            <w:r w:rsidRPr="00540C53">
              <w:rPr>
                <w:b/>
                <w:sz w:val="20"/>
                <w:szCs w:val="20"/>
              </w:rPr>
              <w:t>01/620 84 7</w:t>
            </w:r>
            <w:r w:rsidR="001119B2" w:rsidRPr="00540C53">
              <w:rPr>
                <w:b/>
                <w:sz w:val="20"/>
                <w:szCs w:val="20"/>
              </w:rPr>
              <w:t>1</w:t>
            </w:r>
          </w:p>
          <w:p w14:paraId="3F4E6AD8" w14:textId="402F342D" w:rsidR="002B16B6" w:rsidRDefault="002B16B6" w:rsidP="008F03A0">
            <w:pPr>
              <w:widowControl w:val="0"/>
              <w:autoSpaceDE w:val="0"/>
              <w:autoSpaceDN w:val="0"/>
              <w:adjustRightInd w:val="0"/>
              <w:spacing w:after="0" w:line="240" w:lineRule="auto"/>
              <w:jc w:val="both"/>
              <w:rPr>
                <w:rFonts w:cs="Arial"/>
                <w:sz w:val="20"/>
                <w:szCs w:val="20"/>
              </w:rPr>
            </w:pPr>
            <w:r w:rsidRPr="002B16B6">
              <w:rPr>
                <w:rFonts w:cs="Arial"/>
                <w:sz w:val="20"/>
                <w:szCs w:val="20"/>
              </w:rPr>
              <w:t xml:space="preserve">Vodilni partner odgovarja na vprašanja po telefonu in elektronski pošti v času uradnih ur: </w:t>
            </w:r>
            <w:r w:rsidR="00EF07FD">
              <w:rPr>
                <w:rFonts w:cs="Arial"/>
                <w:sz w:val="20"/>
                <w:szCs w:val="20"/>
              </w:rPr>
              <w:t xml:space="preserve">od </w:t>
            </w:r>
            <w:r w:rsidRPr="002B16B6">
              <w:rPr>
                <w:rFonts w:cs="Arial"/>
                <w:sz w:val="20"/>
                <w:szCs w:val="20"/>
              </w:rPr>
              <w:t>ponedelj</w:t>
            </w:r>
            <w:r w:rsidR="00EF07FD">
              <w:rPr>
                <w:rFonts w:cs="Arial"/>
                <w:sz w:val="20"/>
                <w:szCs w:val="20"/>
              </w:rPr>
              <w:t xml:space="preserve">ka do </w:t>
            </w:r>
            <w:r w:rsidRPr="002B16B6">
              <w:rPr>
                <w:rFonts w:cs="Arial"/>
                <w:sz w:val="20"/>
                <w:szCs w:val="20"/>
              </w:rPr>
              <w:t>pet</w:t>
            </w:r>
            <w:r w:rsidR="00EF07FD">
              <w:rPr>
                <w:rFonts w:cs="Arial"/>
                <w:sz w:val="20"/>
                <w:szCs w:val="20"/>
              </w:rPr>
              <w:t>ka</w:t>
            </w:r>
            <w:r w:rsidRPr="002B16B6">
              <w:rPr>
                <w:rFonts w:cs="Arial"/>
                <w:sz w:val="20"/>
                <w:szCs w:val="20"/>
              </w:rPr>
              <w:t>: od 8.00 do 11.00 in od 12.00 do 15.00. Ob četrtkih ni uradnih ur.</w:t>
            </w:r>
          </w:p>
          <w:p w14:paraId="569A2F79" w14:textId="77777777" w:rsidR="002B16B6" w:rsidRDefault="002B16B6" w:rsidP="008F03A0">
            <w:pPr>
              <w:widowControl w:val="0"/>
              <w:autoSpaceDE w:val="0"/>
              <w:autoSpaceDN w:val="0"/>
              <w:adjustRightInd w:val="0"/>
              <w:spacing w:after="0" w:line="240" w:lineRule="auto"/>
              <w:jc w:val="both"/>
              <w:rPr>
                <w:rFonts w:cs="Arial"/>
                <w:sz w:val="20"/>
                <w:szCs w:val="20"/>
              </w:rPr>
            </w:pPr>
          </w:p>
          <w:p w14:paraId="76FCD0E9" w14:textId="1A7C56F8" w:rsidR="002B16B6" w:rsidRDefault="002B16B6" w:rsidP="008F03A0">
            <w:pPr>
              <w:widowControl w:val="0"/>
              <w:autoSpaceDE w:val="0"/>
              <w:autoSpaceDN w:val="0"/>
              <w:adjustRightInd w:val="0"/>
              <w:spacing w:after="0" w:line="240" w:lineRule="auto"/>
              <w:jc w:val="both"/>
              <w:rPr>
                <w:rFonts w:cs="Arial"/>
                <w:sz w:val="20"/>
                <w:szCs w:val="20"/>
              </w:rPr>
            </w:pPr>
            <w:r w:rsidRPr="005A6551">
              <w:rPr>
                <w:rFonts w:cs="Arial"/>
                <w:sz w:val="20"/>
                <w:szCs w:val="20"/>
              </w:rPr>
              <w:t>Osebno po predhodnem dogovoru.</w:t>
            </w:r>
          </w:p>
          <w:bookmarkEnd w:id="16"/>
          <w:p w14:paraId="3137F467" w14:textId="395B803B" w:rsidR="002B16B6" w:rsidRPr="00B92D94" w:rsidRDefault="002B16B6" w:rsidP="008F03A0">
            <w:pPr>
              <w:widowControl w:val="0"/>
              <w:autoSpaceDE w:val="0"/>
              <w:autoSpaceDN w:val="0"/>
              <w:adjustRightInd w:val="0"/>
              <w:spacing w:after="0" w:line="240" w:lineRule="auto"/>
              <w:jc w:val="both"/>
              <w:rPr>
                <w:rFonts w:cs="Arial"/>
                <w:sz w:val="20"/>
                <w:szCs w:val="20"/>
              </w:rPr>
            </w:pPr>
          </w:p>
        </w:tc>
      </w:tr>
    </w:tbl>
    <w:p w14:paraId="0647386A" w14:textId="77777777" w:rsidR="00E30528" w:rsidRPr="00B92D94" w:rsidRDefault="00E30528" w:rsidP="008F03A0">
      <w:pPr>
        <w:widowControl w:val="0"/>
        <w:autoSpaceDE w:val="0"/>
        <w:autoSpaceDN w:val="0"/>
        <w:adjustRightInd w:val="0"/>
        <w:spacing w:after="0" w:line="240" w:lineRule="auto"/>
        <w:jc w:val="both"/>
        <w:rPr>
          <w:rFonts w:cs="Arial"/>
        </w:rPr>
      </w:pPr>
    </w:p>
    <w:p w14:paraId="793B3998" w14:textId="51D9AEE0" w:rsidR="004C58A9" w:rsidRPr="00040EB3" w:rsidRDefault="004C58A9" w:rsidP="00040EB3">
      <w:pPr>
        <w:pStyle w:val="Odstavekseznama"/>
        <w:widowControl w:val="0"/>
        <w:numPr>
          <w:ilvl w:val="0"/>
          <w:numId w:val="3"/>
        </w:numPr>
        <w:autoSpaceDE w:val="0"/>
        <w:autoSpaceDN w:val="0"/>
        <w:adjustRightInd w:val="0"/>
        <w:spacing w:after="0" w:line="240" w:lineRule="auto"/>
        <w:jc w:val="both"/>
        <w:rPr>
          <w:rFonts w:cs="Arial"/>
          <w:b/>
          <w:bCs/>
          <w:u w:val="single"/>
        </w:rPr>
      </w:pPr>
      <w:r w:rsidRPr="00040EB3">
        <w:rPr>
          <w:rFonts w:cs="Arial"/>
          <w:b/>
          <w:bCs/>
          <w:u w:val="single"/>
        </w:rPr>
        <w:t>PREDMET SOFINANCIRANJA</w:t>
      </w:r>
    </w:p>
    <w:p w14:paraId="701D82F0" w14:textId="77777777" w:rsidR="004C58A9" w:rsidRPr="00B92D94" w:rsidRDefault="004C58A9" w:rsidP="008F03A0">
      <w:pPr>
        <w:widowControl w:val="0"/>
        <w:autoSpaceDE w:val="0"/>
        <w:autoSpaceDN w:val="0"/>
        <w:adjustRightInd w:val="0"/>
        <w:spacing w:after="0" w:line="240" w:lineRule="auto"/>
        <w:jc w:val="both"/>
        <w:rPr>
          <w:rFonts w:cs="Arial"/>
        </w:rPr>
      </w:pPr>
    </w:p>
    <w:p w14:paraId="0B0AB347" w14:textId="36AB370E" w:rsidR="004B381B" w:rsidRDefault="00A61F84" w:rsidP="008F03A0">
      <w:pPr>
        <w:widowControl w:val="0"/>
        <w:autoSpaceDE w:val="0"/>
        <w:autoSpaceDN w:val="0"/>
        <w:adjustRightInd w:val="0"/>
        <w:spacing w:after="0" w:line="240" w:lineRule="auto"/>
        <w:jc w:val="both"/>
        <w:rPr>
          <w:rFonts w:cs="Arial"/>
          <w:bCs/>
        </w:rPr>
      </w:pPr>
      <w:r w:rsidRPr="00A61F84">
        <w:rPr>
          <w:rFonts w:cs="Arial"/>
          <w:bCs/>
        </w:rPr>
        <w:t>Projekt mora biti skladen s specifičnim ciljem (SC9.2) sklada ESRR oz. ukrepa CLLD in mora obravnavati potrebe, določene v SLR ter izvajati ukrepe SLR. Cilji projekta morajo biti merljivi z določenimi kazalniki in jasnimi rezultati.</w:t>
      </w:r>
    </w:p>
    <w:p w14:paraId="04AA6DBD" w14:textId="77777777" w:rsidR="00A61F84" w:rsidRPr="00CA7E31" w:rsidRDefault="00A61F84" w:rsidP="008F03A0">
      <w:pPr>
        <w:widowControl w:val="0"/>
        <w:autoSpaceDE w:val="0"/>
        <w:autoSpaceDN w:val="0"/>
        <w:adjustRightInd w:val="0"/>
        <w:spacing w:after="0" w:line="240" w:lineRule="auto"/>
        <w:jc w:val="both"/>
        <w:rPr>
          <w:rFonts w:cs="Arial"/>
        </w:rPr>
      </w:pPr>
    </w:p>
    <w:p w14:paraId="35730E0B" w14:textId="77777777" w:rsidR="00CA7E31" w:rsidRPr="00CA7E31" w:rsidRDefault="004B381B" w:rsidP="008F03A0">
      <w:pPr>
        <w:widowControl w:val="0"/>
        <w:autoSpaceDE w:val="0"/>
        <w:autoSpaceDN w:val="0"/>
        <w:adjustRightInd w:val="0"/>
        <w:spacing w:after="0" w:line="240" w:lineRule="auto"/>
        <w:jc w:val="both"/>
        <w:rPr>
          <w:rFonts w:cs="Arial"/>
        </w:rPr>
      </w:pPr>
      <w:r w:rsidRPr="00CA7E31">
        <w:rPr>
          <w:rFonts w:cs="Arial"/>
        </w:rPr>
        <w:t xml:space="preserve">Podpora iz sklada </w:t>
      </w:r>
      <w:r w:rsidR="009C700D" w:rsidRPr="00CA7E31">
        <w:rPr>
          <w:rFonts w:cs="Arial"/>
        </w:rPr>
        <w:t>ESRR</w:t>
      </w:r>
      <w:r w:rsidRPr="00CA7E31">
        <w:rPr>
          <w:rFonts w:cs="Arial"/>
        </w:rPr>
        <w:t xml:space="preserve"> je usmerjena k izvajanju </w:t>
      </w:r>
      <w:r w:rsidR="009C700D" w:rsidRPr="00CA7E31">
        <w:rPr>
          <w:rFonts w:cs="Arial"/>
        </w:rPr>
        <w:t xml:space="preserve">Programa za izvajanje evropske kohezijske politike v obdobju 2021 – 2027 v Sloveniji, </w:t>
      </w:r>
      <w:r w:rsidR="00C2522B" w:rsidRPr="00CA7E31">
        <w:rPr>
          <w:rFonts w:cs="Arial"/>
        </w:rPr>
        <w:t>ukrepa</w:t>
      </w:r>
      <w:r w:rsidR="009C700D" w:rsidRPr="00CA7E31">
        <w:rPr>
          <w:rFonts w:cs="Arial"/>
        </w:rPr>
        <w:t xml:space="preserve"> CLLD </w:t>
      </w:r>
      <w:r w:rsidRPr="00CA7E31">
        <w:rPr>
          <w:rFonts w:cs="Arial"/>
        </w:rPr>
        <w:t>in specifičnega cilja</w:t>
      </w:r>
      <w:r w:rsidR="00CA7E31" w:rsidRPr="00CA7E31">
        <w:rPr>
          <w:rFonts w:cs="Arial"/>
        </w:rPr>
        <w:t>:</w:t>
      </w:r>
    </w:p>
    <w:p w14:paraId="23B93CFF" w14:textId="19EE9BD5" w:rsidR="004B381B" w:rsidRPr="00CA7E31" w:rsidRDefault="004B381B" w:rsidP="008F03A0">
      <w:pPr>
        <w:widowControl w:val="0"/>
        <w:autoSpaceDE w:val="0"/>
        <w:autoSpaceDN w:val="0"/>
        <w:adjustRightInd w:val="0"/>
        <w:spacing w:after="0" w:line="240" w:lineRule="auto"/>
        <w:jc w:val="both"/>
        <w:rPr>
          <w:rFonts w:cs="Arial"/>
          <w:b/>
          <w:bCs/>
        </w:rPr>
      </w:pPr>
      <w:r w:rsidRPr="00CA7E31">
        <w:rPr>
          <w:rFonts w:cs="Arial"/>
          <w:b/>
          <w:bCs/>
        </w:rPr>
        <w:t>»</w:t>
      </w:r>
      <w:r w:rsidR="009C700D" w:rsidRPr="00CA7E31">
        <w:rPr>
          <w:rFonts w:cs="Arial"/>
          <w:b/>
          <w:bCs/>
        </w:rPr>
        <w:t xml:space="preserve">Spodbujanje celostnega in vključujočega socialnega, gospodarskega in </w:t>
      </w:r>
      <w:proofErr w:type="spellStart"/>
      <w:r w:rsidR="009C700D" w:rsidRPr="00CA7E31">
        <w:rPr>
          <w:rFonts w:cs="Arial"/>
          <w:b/>
          <w:bCs/>
        </w:rPr>
        <w:t>okoljskega</w:t>
      </w:r>
      <w:proofErr w:type="spellEnd"/>
      <w:r w:rsidR="009C700D" w:rsidRPr="00CA7E31">
        <w:rPr>
          <w:rFonts w:cs="Arial"/>
          <w:b/>
          <w:bCs/>
        </w:rPr>
        <w:t xml:space="preserve"> lokalnega razvoja, kulture, naravne dediščine, trajnostnega turizma in varnosti na območjih, ki niso mestna območja.</w:t>
      </w:r>
      <w:r w:rsidRPr="00CA7E31">
        <w:rPr>
          <w:rFonts w:cs="Arial"/>
          <w:b/>
          <w:bCs/>
        </w:rPr>
        <w:t>«</w:t>
      </w:r>
    </w:p>
    <w:p w14:paraId="1F2C84C7" w14:textId="77777777" w:rsidR="009C700D" w:rsidRPr="00CA7E31" w:rsidRDefault="009C700D" w:rsidP="008F03A0">
      <w:pPr>
        <w:widowControl w:val="0"/>
        <w:autoSpaceDE w:val="0"/>
        <w:autoSpaceDN w:val="0"/>
        <w:adjustRightInd w:val="0"/>
        <w:spacing w:after="0" w:line="240" w:lineRule="auto"/>
        <w:jc w:val="both"/>
        <w:rPr>
          <w:rFonts w:cs="Arial"/>
        </w:rPr>
      </w:pPr>
    </w:p>
    <w:p w14:paraId="241BCBF5" w14:textId="037D7FEF" w:rsidR="009C700D" w:rsidRPr="00CA7E31" w:rsidRDefault="009C700D" w:rsidP="008F03A0">
      <w:pPr>
        <w:widowControl w:val="0"/>
        <w:autoSpaceDE w:val="0"/>
        <w:autoSpaceDN w:val="0"/>
        <w:adjustRightInd w:val="0"/>
        <w:spacing w:after="0" w:line="240" w:lineRule="auto"/>
        <w:jc w:val="both"/>
        <w:rPr>
          <w:rFonts w:cs="Arial"/>
        </w:rPr>
      </w:pPr>
      <w:r w:rsidRPr="00CA7E31">
        <w:rPr>
          <w:rFonts w:cs="Arial"/>
        </w:rPr>
        <w:t xml:space="preserve">V skladu s </w:t>
      </w:r>
      <w:r w:rsidR="00CA7E31" w:rsidRPr="00CA7E31">
        <w:rPr>
          <w:rFonts w:cs="Arial"/>
        </w:rPr>
        <w:t xml:space="preserve">Programom za izvajanje evropske kohezijske politike v obdobju 2021 – 2027 v Sloveniji </w:t>
      </w:r>
      <w:r w:rsidRPr="00CA7E31">
        <w:rPr>
          <w:rFonts w:cs="Arial"/>
        </w:rPr>
        <w:t>so vlaganja namenjena izgradnji vključujoče družbe in nadaljnjemu celostnemu družbenogospodarskemu razvoju v območjih lokalnih akcijskih skupin, s posebno pozornostjo na zmanjšanju razlik med socialno-ekonomsko prikrajšanimi osebami in območji. Strategije lokalnega razvoja morajo naslavljati podporo trajnostnim oblikam lokalnega podjetništva, inovacijam glede uporabe lokalnih virov, turizma, varovanju naravne in kulturne dediščine, revitalizaciji javnih površin za skupno uporabo, preventivi in varovanju zdravja, medgeneracijskemu sodelovanju, krepitvi kompetenc, skrbi za starejše, mlade in druge prikrajšane skupine ter socialni vključenosti.</w:t>
      </w:r>
    </w:p>
    <w:p w14:paraId="075A0DA0" w14:textId="77777777" w:rsidR="004B381B" w:rsidRPr="00CA7E31" w:rsidRDefault="004B381B" w:rsidP="008F03A0">
      <w:pPr>
        <w:widowControl w:val="0"/>
        <w:autoSpaceDE w:val="0"/>
        <w:autoSpaceDN w:val="0"/>
        <w:adjustRightInd w:val="0"/>
        <w:spacing w:after="0" w:line="240" w:lineRule="auto"/>
        <w:jc w:val="both"/>
        <w:rPr>
          <w:rFonts w:cs="Arial"/>
        </w:rPr>
      </w:pPr>
    </w:p>
    <w:p w14:paraId="52AF1C6B" w14:textId="4913C586" w:rsidR="00FD1860" w:rsidRPr="00A106AF" w:rsidRDefault="00FD1860" w:rsidP="00FD1860">
      <w:pPr>
        <w:widowControl w:val="0"/>
        <w:autoSpaceDE w:val="0"/>
        <w:autoSpaceDN w:val="0"/>
        <w:adjustRightInd w:val="0"/>
        <w:spacing w:after="0" w:line="240" w:lineRule="auto"/>
        <w:jc w:val="both"/>
        <w:rPr>
          <w:rFonts w:cs="Arial"/>
          <w:b/>
          <w:bCs/>
          <w:color w:val="95B3D7" w:themeColor="accent1" w:themeTint="99"/>
        </w:rPr>
      </w:pPr>
      <w:r w:rsidRPr="001B7F1C">
        <w:rPr>
          <w:rFonts w:cs="Arial"/>
          <w:b/>
          <w:bCs/>
        </w:rPr>
        <w:t>Projekt lahko naslavlja več ukrepov</w:t>
      </w:r>
      <w:r w:rsidR="00273A98">
        <w:rPr>
          <w:rFonts w:cs="Arial"/>
          <w:b/>
          <w:bCs/>
        </w:rPr>
        <w:t xml:space="preserve"> SLR</w:t>
      </w:r>
      <w:r w:rsidRPr="001B7F1C">
        <w:rPr>
          <w:rFonts w:cs="Arial"/>
          <w:b/>
          <w:bCs/>
        </w:rPr>
        <w:t xml:space="preserve">. </w:t>
      </w:r>
      <w:r w:rsidR="00273A98">
        <w:rPr>
          <w:rFonts w:cs="Arial"/>
          <w:b/>
          <w:bCs/>
        </w:rPr>
        <w:t>N</w:t>
      </w:r>
      <w:r w:rsidRPr="001B7F1C">
        <w:rPr>
          <w:rFonts w:cs="Arial"/>
          <w:b/>
          <w:bCs/>
        </w:rPr>
        <w:t xml:space="preserve">ačrtovati in dosegati </w:t>
      </w:r>
      <w:r w:rsidR="00273A98">
        <w:rPr>
          <w:rFonts w:cs="Arial"/>
          <w:b/>
          <w:bCs/>
        </w:rPr>
        <w:t xml:space="preserve">mora </w:t>
      </w:r>
      <w:r w:rsidRPr="001B7F1C">
        <w:rPr>
          <w:rFonts w:cs="Arial"/>
          <w:b/>
          <w:bCs/>
        </w:rPr>
        <w:t>najmanj enega od navedenih kazalnikov</w:t>
      </w:r>
      <w:r w:rsidR="00273A98">
        <w:rPr>
          <w:rFonts w:cs="Arial"/>
          <w:b/>
          <w:bCs/>
        </w:rPr>
        <w:t xml:space="preserve"> SLR</w:t>
      </w:r>
      <w:r w:rsidRPr="001B7F1C">
        <w:rPr>
          <w:rFonts w:cs="Arial"/>
          <w:b/>
          <w:bCs/>
        </w:rPr>
        <w:t xml:space="preserve"> iz spodaj navedene tabele </w:t>
      </w:r>
      <w:r w:rsidR="00273A98">
        <w:rPr>
          <w:rFonts w:cs="Arial"/>
          <w:b/>
          <w:bCs/>
        </w:rPr>
        <w:t>in</w:t>
      </w:r>
      <w:r w:rsidRPr="001B7F1C">
        <w:rPr>
          <w:rFonts w:cs="Arial"/>
          <w:b/>
          <w:bCs/>
        </w:rPr>
        <w:t xml:space="preserve"> znotraj ukrepa, ki ga zasledujete. Načrtovano vrednost kazalnika</w:t>
      </w:r>
      <w:r w:rsidR="006045D7">
        <w:rPr>
          <w:rFonts w:cs="Arial"/>
          <w:b/>
          <w:bCs/>
        </w:rPr>
        <w:t xml:space="preserve"> SLR</w:t>
      </w:r>
      <w:r w:rsidRPr="001B7F1C">
        <w:rPr>
          <w:rFonts w:cs="Arial"/>
          <w:b/>
          <w:bCs/>
        </w:rPr>
        <w:t xml:space="preserve"> ob zaključku projekta opredelijo upravičenci v vlogi oz. prijavnici. Poleg </w:t>
      </w:r>
      <w:r w:rsidR="006045D7">
        <w:rPr>
          <w:rFonts w:cs="Arial"/>
          <w:b/>
          <w:bCs/>
        </w:rPr>
        <w:t>kazalnikov SLR</w:t>
      </w:r>
      <w:r w:rsidRPr="001B7F1C">
        <w:rPr>
          <w:rFonts w:cs="Arial"/>
          <w:b/>
          <w:bCs/>
        </w:rPr>
        <w:t xml:space="preserve"> se v vlogi določijo še pomožni (lastni) kazalniki</w:t>
      </w:r>
      <w:r w:rsidR="006045D7">
        <w:rPr>
          <w:rFonts w:cs="Arial"/>
          <w:b/>
          <w:bCs/>
        </w:rPr>
        <w:t xml:space="preserve"> (rezultati)</w:t>
      </w:r>
      <w:r w:rsidRPr="001B7F1C">
        <w:rPr>
          <w:rFonts w:cs="Arial"/>
          <w:b/>
          <w:bCs/>
        </w:rPr>
        <w:t>, ki jih določi upravičenec v skladu z načrtovanimi cilji</w:t>
      </w:r>
      <w:r w:rsidR="006045D7">
        <w:rPr>
          <w:rFonts w:cs="Arial"/>
          <w:b/>
          <w:bCs/>
        </w:rPr>
        <w:t xml:space="preserve"> in </w:t>
      </w:r>
      <w:r w:rsidRPr="001B7F1C">
        <w:rPr>
          <w:rFonts w:cs="Arial"/>
          <w:b/>
          <w:bCs/>
        </w:rPr>
        <w:t>aktivnostmi projekta.</w:t>
      </w:r>
      <w:r w:rsidR="00A106AF" w:rsidRPr="00A106AF">
        <w:t xml:space="preserve"> </w:t>
      </w:r>
      <w:r w:rsidR="00A106AF" w:rsidRPr="00F53991">
        <w:rPr>
          <w:rFonts w:cs="Arial"/>
          <w:b/>
          <w:bCs/>
        </w:rPr>
        <w:t xml:space="preserve">Kazalniki SLR in pomožni kazalniki </w:t>
      </w:r>
      <w:r w:rsidR="006045D7">
        <w:rPr>
          <w:rFonts w:cs="Arial"/>
          <w:b/>
          <w:bCs/>
        </w:rPr>
        <w:t xml:space="preserve">(rezultati) </w:t>
      </w:r>
      <w:r w:rsidR="00A106AF" w:rsidRPr="00F53991">
        <w:rPr>
          <w:rFonts w:cs="Arial"/>
          <w:b/>
          <w:bCs/>
        </w:rPr>
        <w:t>se ne smejo podvajati.</w:t>
      </w:r>
    </w:p>
    <w:p w14:paraId="22E2050C" w14:textId="77777777" w:rsidR="00FD1860" w:rsidRDefault="00FD1860" w:rsidP="00FD1860">
      <w:pPr>
        <w:widowControl w:val="0"/>
        <w:autoSpaceDE w:val="0"/>
        <w:autoSpaceDN w:val="0"/>
        <w:adjustRightInd w:val="0"/>
        <w:spacing w:after="0" w:line="240" w:lineRule="auto"/>
        <w:jc w:val="both"/>
        <w:rPr>
          <w:rFonts w:cs="Arial"/>
        </w:rPr>
      </w:pPr>
    </w:p>
    <w:p w14:paraId="53E85E79" w14:textId="77777777" w:rsidR="00FD1860" w:rsidRPr="001B7F1C" w:rsidRDefault="00FD1860" w:rsidP="00FD1860">
      <w:pPr>
        <w:widowControl w:val="0"/>
        <w:autoSpaceDE w:val="0"/>
        <w:autoSpaceDN w:val="0"/>
        <w:adjustRightInd w:val="0"/>
        <w:spacing w:after="0" w:line="240" w:lineRule="auto"/>
        <w:jc w:val="both"/>
        <w:rPr>
          <w:rFonts w:cs="Arial"/>
          <w:b/>
          <w:bCs/>
        </w:rPr>
      </w:pPr>
      <w:r w:rsidRPr="001B7F1C">
        <w:rPr>
          <w:rFonts w:cs="Arial"/>
          <w:b/>
          <w:bCs/>
        </w:rPr>
        <w:t xml:space="preserve">Predmet sofinanciranja v okviru tega javnega poziva so projekti, ki zasledujejo naslednje ukrepe:  </w:t>
      </w:r>
    </w:p>
    <w:p w14:paraId="0CFBBACF" w14:textId="666676A7" w:rsidR="009A512E" w:rsidRPr="0056004E" w:rsidRDefault="009A512E" w:rsidP="008F03A0">
      <w:pPr>
        <w:widowControl w:val="0"/>
        <w:autoSpaceDE w:val="0"/>
        <w:autoSpaceDN w:val="0"/>
        <w:adjustRightInd w:val="0"/>
        <w:spacing w:after="0" w:line="240" w:lineRule="auto"/>
        <w:jc w:val="both"/>
        <w:rPr>
          <w:rFonts w:cs="Arial"/>
        </w:rPr>
      </w:pPr>
    </w:p>
    <w:tbl>
      <w:tblPr>
        <w:tblStyle w:val="Tabelamrea"/>
        <w:tblW w:w="9468" w:type="dxa"/>
        <w:tblLayout w:type="fixed"/>
        <w:tblLook w:val="0480" w:firstRow="0" w:lastRow="0" w:firstColumn="1" w:lastColumn="0" w:noHBand="0" w:noVBand="1"/>
      </w:tblPr>
      <w:tblGrid>
        <w:gridCol w:w="1842"/>
        <w:gridCol w:w="4533"/>
        <w:gridCol w:w="3093"/>
      </w:tblGrid>
      <w:tr w:rsidR="00377B93" w:rsidRPr="009A512E" w14:paraId="1F00B6ED" w14:textId="77777777" w:rsidTr="00377B93">
        <w:trPr>
          <w:trHeight w:val="566"/>
        </w:trPr>
        <w:tc>
          <w:tcPr>
            <w:tcW w:w="1842" w:type="dxa"/>
          </w:tcPr>
          <w:p w14:paraId="6FDB4679" w14:textId="58DBFF6D" w:rsidR="00377B93" w:rsidRPr="009A512E" w:rsidRDefault="00377B93" w:rsidP="00CB5AB1">
            <w:pPr>
              <w:widowControl w:val="0"/>
              <w:autoSpaceDE w:val="0"/>
              <w:autoSpaceDN w:val="0"/>
              <w:adjustRightInd w:val="0"/>
              <w:spacing w:after="0" w:line="240" w:lineRule="auto"/>
              <w:rPr>
                <w:rFonts w:cs="Arial"/>
                <w:b/>
              </w:rPr>
            </w:pPr>
            <w:r w:rsidRPr="009A512E">
              <w:rPr>
                <w:rFonts w:cs="Arial"/>
                <w:b/>
              </w:rPr>
              <w:br/>
              <w:t>Ukrep</w:t>
            </w:r>
            <w:r>
              <w:rPr>
                <w:rFonts w:cs="Arial"/>
                <w:b/>
              </w:rPr>
              <w:t xml:space="preserve"> SLR</w:t>
            </w:r>
          </w:p>
        </w:tc>
        <w:tc>
          <w:tcPr>
            <w:tcW w:w="4533" w:type="dxa"/>
          </w:tcPr>
          <w:p w14:paraId="5C65B479" w14:textId="77777777" w:rsidR="00377B93" w:rsidRDefault="00377B93" w:rsidP="00CB5AB1">
            <w:pPr>
              <w:widowControl w:val="0"/>
              <w:autoSpaceDE w:val="0"/>
              <w:autoSpaceDN w:val="0"/>
              <w:adjustRightInd w:val="0"/>
              <w:spacing w:after="0" w:line="240" w:lineRule="auto"/>
              <w:rPr>
                <w:rFonts w:cs="Arial"/>
                <w:b/>
              </w:rPr>
            </w:pPr>
          </w:p>
          <w:p w14:paraId="296F0320" w14:textId="1DA38B46" w:rsidR="00377B93" w:rsidRPr="009A512E" w:rsidRDefault="00377B93" w:rsidP="00CB5AB1">
            <w:pPr>
              <w:widowControl w:val="0"/>
              <w:autoSpaceDE w:val="0"/>
              <w:autoSpaceDN w:val="0"/>
              <w:adjustRightInd w:val="0"/>
              <w:spacing w:after="0" w:line="240" w:lineRule="auto"/>
              <w:rPr>
                <w:rFonts w:cs="Arial"/>
                <w:b/>
              </w:rPr>
            </w:pPr>
            <w:r>
              <w:rPr>
                <w:rFonts w:cs="Arial"/>
                <w:b/>
              </w:rPr>
              <w:t>Opis ukrepa SLR</w:t>
            </w:r>
          </w:p>
        </w:tc>
        <w:tc>
          <w:tcPr>
            <w:tcW w:w="3093" w:type="dxa"/>
            <w:tcBorders>
              <w:bottom w:val="single" w:sz="4" w:space="0" w:color="auto"/>
            </w:tcBorders>
            <w:vAlign w:val="center"/>
          </w:tcPr>
          <w:p w14:paraId="00CE0EAF" w14:textId="7E448F70" w:rsidR="00377B93" w:rsidRPr="009A512E" w:rsidRDefault="00377B93" w:rsidP="00CB5AB1">
            <w:pPr>
              <w:widowControl w:val="0"/>
              <w:autoSpaceDE w:val="0"/>
              <w:autoSpaceDN w:val="0"/>
              <w:adjustRightInd w:val="0"/>
              <w:spacing w:after="0" w:line="240" w:lineRule="auto"/>
              <w:rPr>
                <w:rFonts w:cs="Arial"/>
                <w:b/>
              </w:rPr>
            </w:pPr>
            <w:r w:rsidRPr="009A512E">
              <w:rPr>
                <w:rFonts w:cs="Arial"/>
                <w:b/>
              </w:rPr>
              <w:t>Kazalnik</w:t>
            </w:r>
            <w:r>
              <w:rPr>
                <w:rFonts w:cs="Arial"/>
                <w:b/>
              </w:rPr>
              <w:t xml:space="preserve"> SLR</w:t>
            </w:r>
          </w:p>
        </w:tc>
      </w:tr>
      <w:tr w:rsidR="00377B93" w:rsidRPr="009A512E" w14:paraId="03756B35" w14:textId="77777777" w:rsidTr="00377B93">
        <w:trPr>
          <w:trHeight w:val="455"/>
        </w:trPr>
        <w:tc>
          <w:tcPr>
            <w:tcW w:w="1842" w:type="dxa"/>
            <w:vMerge w:val="restart"/>
            <w:shd w:val="clear" w:color="auto" w:fill="D9D9D9" w:themeFill="background1" w:themeFillShade="D9"/>
          </w:tcPr>
          <w:p w14:paraId="7181E2A3" w14:textId="77777777" w:rsidR="00377B93" w:rsidRPr="009A512E" w:rsidRDefault="00377B93" w:rsidP="00CB5AB1">
            <w:pPr>
              <w:widowControl w:val="0"/>
              <w:autoSpaceDE w:val="0"/>
              <w:autoSpaceDN w:val="0"/>
              <w:adjustRightInd w:val="0"/>
              <w:spacing w:after="0" w:line="240" w:lineRule="auto"/>
              <w:rPr>
                <w:rFonts w:cs="Arial"/>
                <w:b/>
              </w:rPr>
            </w:pPr>
          </w:p>
          <w:p w14:paraId="1EE06F11" w14:textId="77777777" w:rsidR="00377B93" w:rsidRPr="009A512E" w:rsidRDefault="00377B93" w:rsidP="00CB5AB1">
            <w:pPr>
              <w:widowControl w:val="0"/>
              <w:autoSpaceDE w:val="0"/>
              <w:autoSpaceDN w:val="0"/>
              <w:adjustRightInd w:val="0"/>
              <w:spacing w:after="0" w:line="240" w:lineRule="auto"/>
              <w:rPr>
                <w:rFonts w:cs="Arial"/>
                <w:b/>
              </w:rPr>
            </w:pPr>
            <w:bookmarkStart w:id="17" w:name="_Hlk170822156"/>
            <w:r w:rsidRPr="009A512E">
              <w:rPr>
                <w:rFonts w:cs="Arial"/>
                <w:b/>
              </w:rPr>
              <w:t xml:space="preserve">UKREP 1: </w:t>
            </w:r>
          </w:p>
          <w:p w14:paraId="2311AFBA" w14:textId="77777777" w:rsidR="00377B93" w:rsidRPr="009A512E" w:rsidRDefault="00377B93" w:rsidP="00CB5AB1">
            <w:pPr>
              <w:widowControl w:val="0"/>
              <w:autoSpaceDE w:val="0"/>
              <w:autoSpaceDN w:val="0"/>
              <w:adjustRightInd w:val="0"/>
              <w:spacing w:after="0" w:line="240" w:lineRule="auto"/>
              <w:rPr>
                <w:rFonts w:cs="Arial"/>
              </w:rPr>
            </w:pPr>
          </w:p>
          <w:p w14:paraId="788F3029" w14:textId="77777777" w:rsidR="00377B93" w:rsidRPr="009A512E" w:rsidRDefault="00377B93" w:rsidP="00CB5AB1">
            <w:pPr>
              <w:widowControl w:val="0"/>
              <w:autoSpaceDE w:val="0"/>
              <w:autoSpaceDN w:val="0"/>
              <w:adjustRightInd w:val="0"/>
              <w:spacing w:after="0" w:line="240" w:lineRule="auto"/>
              <w:rPr>
                <w:rFonts w:cs="Arial"/>
              </w:rPr>
            </w:pPr>
            <w:r w:rsidRPr="009A512E">
              <w:rPr>
                <w:rFonts w:cs="Arial"/>
              </w:rPr>
              <w:t>Povečanje in izboljšanje ponudbe na področju zdravega in aktivnega življenjskega sloga</w:t>
            </w:r>
            <w:bookmarkEnd w:id="17"/>
          </w:p>
        </w:tc>
        <w:tc>
          <w:tcPr>
            <w:tcW w:w="4533" w:type="dxa"/>
            <w:vMerge w:val="restart"/>
            <w:shd w:val="clear" w:color="auto" w:fill="D9D9D9" w:themeFill="background1" w:themeFillShade="D9"/>
          </w:tcPr>
          <w:p w14:paraId="3AA42CEE" w14:textId="77777777" w:rsidR="00377B93" w:rsidRPr="002772ED" w:rsidRDefault="00377B93" w:rsidP="002772ED">
            <w:pPr>
              <w:widowControl w:val="0"/>
              <w:autoSpaceDE w:val="0"/>
              <w:autoSpaceDN w:val="0"/>
              <w:adjustRightInd w:val="0"/>
              <w:spacing w:after="0" w:line="240" w:lineRule="auto"/>
              <w:jc w:val="both"/>
              <w:rPr>
                <w:rFonts w:cs="Arial"/>
              </w:rPr>
            </w:pPr>
            <w:r w:rsidRPr="002772ED">
              <w:rPr>
                <w:rFonts w:cs="Arial"/>
              </w:rPr>
              <w:t>Opis ukrepa:</w:t>
            </w:r>
          </w:p>
          <w:p w14:paraId="475C718A" w14:textId="19234157" w:rsidR="00377B93" w:rsidRPr="002772ED" w:rsidRDefault="00377B93" w:rsidP="002772ED">
            <w:pPr>
              <w:widowControl w:val="0"/>
              <w:autoSpaceDE w:val="0"/>
              <w:autoSpaceDN w:val="0"/>
              <w:adjustRightInd w:val="0"/>
              <w:spacing w:after="0" w:line="240" w:lineRule="auto"/>
              <w:jc w:val="both"/>
              <w:rPr>
                <w:rFonts w:cs="Arial"/>
              </w:rPr>
            </w:pPr>
            <w:r>
              <w:rPr>
                <w:rFonts w:cs="Arial"/>
              </w:rPr>
              <w:t xml:space="preserve">- </w:t>
            </w:r>
            <w:r w:rsidRPr="002772ED">
              <w:rPr>
                <w:rFonts w:cs="Arial"/>
              </w:rPr>
              <w:t>vlaganje v rekreacijsko in športno infrastrukturo (npr. fitnes naprave, športna igrišča, športne dvorane, plezalne stene, trim steze, gozdni in kolesarski poligoni, bazeni in naravna kopališča);</w:t>
            </w:r>
          </w:p>
          <w:p w14:paraId="407C951F" w14:textId="7D9742F2" w:rsidR="00377B93" w:rsidRPr="002772ED" w:rsidRDefault="00377B93" w:rsidP="002772ED">
            <w:pPr>
              <w:widowControl w:val="0"/>
              <w:autoSpaceDE w:val="0"/>
              <w:autoSpaceDN w:val="0"/>
              <w:adjustRightInd w:val="0"/>
              <w:spacing w:after="0" w:line="240" w:lineRule="auto"/>
              <w:jc w:val="both"/>
              <w:rPr>
                <w:rFonts w:cs="Arial"/>
              </w:rPr>
            </w:pPr>
            <w:r>
              <w:rPr>
                <w:rFonts w:cs="Arial"/>
              </w:rPr>
              <w:t xml:space="preserve">- </w:t>
            </w:r>
            <w:r w:rsidRPr="002772ED">
              <w:rPr>
                <w:rFonts w:cs="Arial"/>
              </w:rPr>
              <w:t>aktivnosti, povezane s krepitvijo fizičnega in duševnega zdravja;</w:t>
            </w:r>
          </w:p>
          <w:p w14:paraId="46B6F1D0" w14:textId="4ACE40C2" w:rsidR="00377B93" w:rsidRPr="009A512E" w:rsidRDefault="00377B93" w:rsidP="002772ED">
            <w:pPr>
              <w:widowControl w:val="0"/>
              <w:autoSpaceDE w:val="0"/>
              <w:autoSpaceDN w:val="0"/>
              <w:adjustRightInd w:val="0"/>
              <w:spacing w:after="0" w:line="240" w:lineRule="auto"/>
              <w:jc w:val="both"/>
              <w:rPr>
                <w:rFonts w:cs="Arial"/>
              </w:rPr>
            </w:pPr>
            <w:r>
              <w:rPr>
                <w:rFonts w:cs="Arial"/>
              </w:rPr>
              <w:t xml:space="preserve">- </w:t>
            </w:r>
            <w:r w:rsidRPr="002772ED">
              <w:rPr>
                <w:rFonts w:cs="Arial"/>
              </w:rPr>
              <w:t>aktivnosti, ki spodbujajo športno kulturo in ozaveščanje prebivalstva o zdravem in aktivnem življenjskem slogu.</w:t>
            </w:r>
          </w:p>
        </w:tc>
        <w:tc>
          <w:tcPr>
            <w:tcW w:w="3093" w:type="dxa"/>
            <w:shd w:val="clear" w:color="auto" w:fill="FDE9D9" w:themeFill="accent6" w:themeFillTint="33"/>
          </w:tcPr>
          <w:p w14:paraId="547A2285" w14:textId="77777777" w:rsidR="00377B93" w:rsidRDefault="00377B93" w:rsidP="00CB5AB1">
            <w:pPr>
              <w:widowControl w:val="0"/>
              <w:autoSpaceDE w:val="0"/>
              <w:autoSpaceDN w:val="0"/>
              <w:adjustRightInd w:val="0"/>
              <w:spacing w:after="0" w:line="240" w:lineRule="auto"/>
              <w:rPr>
                <w:rFonts w:cs="Arial"/>
                <w:b/>
              </w:rPr>
            </w:pPr>
          </w:p>
          <w:p w14:paraId="6D5E0E36" w14:textId="4B1AD21A" w:rsidR="00377B93" w:rsidRDefault="00377B93" w:rsidP="00CB5AB1">
            <w:pPr>
              <w:widowControl w:val="0"/>
              <w:autoSpaceDE w:val="0"/>
              <w:autoSpaceDN w:val="0"/>
              <w:adjustRightInd w:val="0"/>
              <w:spacing w:after="0" w:line="240" w:lineRule="auto"/>
              <w:rPr>
                <w:rFonts w:cs="Arial"/>
              </w:rPr>
            </w:pPr>
            <w:r w:rsidRPr="00377B93">
              <w:rPr>
                <w:rFonts w:cs="Arial"/>
                <w:b/>
              </w:rPr>
              <w:t>Površina (m²)</w:t>
            </w:r>
            <w:r>
              <w:rPr>
                <w:rFonts w:cs="Arial"/>
              </w:rPr>
              <w:t xml:space="preserve"> </w:t>
            </w:r>
            <w:r w:rsidRPr="009A512E">
              <w:rPr>
                <w:rFonts w:cs="Arial"/>
              </w:rPr>
              <w:t>prenovljenih/obnovljenih javnih površin za skupno uporabo</w:t>
            </w:r>
          </w:p>
          <w:p w14:paraId="2FD78514" w14:textId="77777777" w:rsidR="00377B93" w:rsidRPr="009A512E" w:rsidRDefault="00377B93" w:rsidP="00CB5AB1">
            <w:pPr>
              <w:widowControl w:val="0"/>
              <w:autoSpaceDE w:val="0"/>
              <w:autoSpaceDN w:val="0"/>
              <w:adjustRightInd w:val="0"/>
              <w:spacing w:after="0" w:line="240" w:lineRule="auto"/>
              <w:rPr>
                <w:rFonts w:cs="Arial"/>
              </w:rPr>
            </w:pPr>
          </w:p>
        </w:tc>
      </w:tr>
      <w:tr w:rsidR="00377B93" w:rsidRPr="009A512E" w14:paraId="242342D2" w14:textId="77777777" w:rsidTr="00377B93">
        <w:trPr>
          <w:trHeight w:val="1054"/>
        </w:trPr>
        <w:tc>
          <w:tcPr>
            <w:tcW w:w="1842" w:type="dxa"/>
            <w:vMerge/>
            <w:shd w:val="clear" w:color="auto" w:fill="D9D9D9" w:themeFill="background1" w:themeFillShade="D9"/>
          </w:tcPr>
          <w:p w14:paraId="4A9E91F7" w14:textId="77777777" w:rsidR="00377B93" w:rsidRPr="009A512E" w:rsidRDefault="00377B93" w:rsidP="00CB5AB1">
            <w:pPr>
              <w:widowControl w:val="0"/>
              <w:autoSpaceDE w:val="0"/>
              <w:autoSpaceDN w:val="0"/>
              <w:adjustRightInd w:val="0"/>
              <w:spacing w:after="0" w:line="240" w:lineRule="auto"/>
              <w:rPr>
                <w:rFonts w:cs="Arial"/>
              </w:rPr>
            </w:pPr>
          </w:p>
        </w:tc>
        <w:tc>
          <w:tcPr>
            <w:tcW w:w="4533" w:type="dxa"/>
            <w:vMerge/>
            <w:shd w:val="clear" w:color="auto" w:fill="D9D9D9" w:themeFill="background1" w:themeFillShade="D9"/>
          </w:tcPr>
          <w:p w14:paraId="65770176" w14:textId="77777777" w:rsidR="00377B93" w:rsidRPr="009A512E" w:rsidRDefault="00377B93" w:rsidP="009A512E">
            <w:pPr>
              <w:widowControl w:val="0"/>
              <w:autoSpaceDE w:val="0"/>
              <w:autoSpaceDN w:val="0"/>
              <w:adjustRightInd w:val="0"/>
              <w:spacing w:after="0" w:line="240" w:lineRule="auto"/>
              <w:jc w:val="both"/>
              <w:rPr>
                <w:rFonts w:cs="Arial"/>
              </w:rPr>
            </w:pPr>
          </w:p>
        </w:tc>
        <w:tc>
          <w:tcPr>
            <w:tcW w:w="3093" w:type="dxa"/>
            <w:shd w:val="clear" w:color="auto" w:fill="FDE9D9" w:themeFill="accent6" w:themeFillTint="33"/>
          </w:tcPr>
          <w:p w14:paraId="40529609" w14:textId="73678570" w:rsidR="00377B93" w:rsidRPr="009A512E" w:rsidRDefault="00377B93" w:rsidP="00CB5AB1">
            <w:pPr>
              <w:widowControl w:val="0"/>
              <w:autoSpaceDE w:val="0"/>
              <w:autoSpaceDN w:val="0"/>
              <w:adjustRightInd w:val="0"/>
              <w:spacing w:after="0" w:line="240" w:lineRule="auto"/>
              <w:rPr>
                <w:rFonts w:cs="Arial"/>
              </w:rPr>
            </w:pPr>
          </w:p>
          <w:p w14:paraId="1398AF25" w14:textId="77777777" w:rsidR="00377B93" w:rsidRDefault="00377B93" w:rsidP="00CB5AB1">
            <w:pPr>
              <w:widowControl w:val="0"/>
              <w:autoSpaceDE w:val="0"/>
              <w:autoSpaceDN w:val="0"/>
              <w:adjustRightInd w:val="0"/>
              <w:spacing w:after="0" w:line="240" w:lineRule="auto"/>
              <w:rPr>
                <w:rFonts w:cs="Arial"/>
              </w:rPr>
            </w:pPr>
            <w:r w:rsidRPr="009A512E">
              <w:rPr>
                <w:rFonts w:cs="Arial"/>
                <w:b/>
              </w:rPr>
              <w:t>Število</w:t>
            </w:r>
            <w:r w:rsidRPr="009A512E">
              <w:rPr>
                <w:rFonts w:cs="Arial"/>
              </w:rPr>
              <w:t xml:space="preserve"> inovativnih partnerstev/programov/mrež za spodbujanje in oblikovanje zdravega in aktivnega življenjskega sloga</w:t>
            </w:r>
          </w:p>
          <w:p w14:paraId="3B52A0ED" w14:textId="77777777" w:rsidR="00377B93" w:rsidRPr="009A512E" w:rsidRDefault="00377B93" w:rsidP="00CB5AB1">
            <w:pPr>
              <w:widowControl w:val="0"/>
              <w:autoSpaceDE w:val="0"/>
              <w:autoSpaceDN w:val="0"/>
              <w:adjustRightInd w:val="0"/>
              <w:spacing w:after="0" w:line="240" w:lineRule="auto"/>
              <w:rPr>
                <w:rFonts w:cs="Arial"/>
              </w:rPr>
            </w:pPr>
          </w:p>
        </w:tc>
      </w:tr>
      <w:tr w:rsidR="00377B93" w:rsidRPr="009A512E" w14:paraId="66801838" w14:textId="77777777" w:rsidTr="00377B93">
        <w:trPr>
          <w:trHeight w:val="2809"/>
        </w:trPr>
        <w:tc>
          <w:tcPr>
            <w:tcW w:w="1842" w:type="dxa"/>
            <w:vMerge w:val="restart"/>
            <w:shd w:val="clear" w:color="auto" w:fill="DDD9C3" w:themeFill="background2" w:themeFillShade="E6"/>
          </w:tcPr>
          <w:p w14:paraId="77C748AE" w14:textId="77777777" w:rsidR="00377B93" w:rsidRPr="009A512E" w:rsidRDefault="00377B93" w:rsidP="00CB5AB1">
            <w:pPr>
              <w:widowControl w:val="0"/>
              <w:autoSpaceDE w:val="0"/>
              <w:autoSpaceDN w:val="0"/>
              <w:adjustRightInd w:val="0"/>
              <w:spacing w:after="0" w:line="240" w:lineRule="auto"/>
              <w:rPr>
                <w:rFonts w:cs="Arial"/>
              </w:rPr>
            </w:pPr>
          </w:p>
          <w:p w14:paraId="333C259C" w14:textId="77777777" w:rsidR="00377B93" w:rsidRPr="009A512E" w:rsidRDefault="00377B93" w:rsidP="00CB5AB1">
            <w:pPr>
              <w:widowControl w:val="0"/>
              <w:autoSpaceDE w:val="0"/>
              <w:autoSpaceDN w:val="0"/>
              <w:adjustRightInd w:val="0"/>
              <w:spacing w:after="0" w:line="240" w:lineRule="auto"/>
              <w:rPr>
                <w:rFonts w:cs="Arial"/>
                <w:b/>
              </w:rPr>
            </w:pPr>
          </w:p>
          <w:p w14:paraId="257BA8D1" w14:textId="77777777" w:rsidR="00377B93" w:rsidRPr="009A512E" w:rsidRDefault="00377B93" w:rsidP="00CB5AB1">
            <w:pPr>
              <w:widowControl w:val="0"/>
              <w:autoSpaceDE w:val="0"/>
              <w:autoSpaceDN w:val="0"/>
              <w:adjustRightInd w:val="0"/>
              <w:spacing w:after="0" w:line="240" w:lineRule="auto"/>
              <w:rPr>
                <w:rFonts w:cs="Arial"/>
                <w:b/>
              </w:rPr>
            </w:pPr>
          </w:p>
          <w:p w14:paraId="140816EC" w14:textId="77777777" w:rsidR="00377B93" w:rsidRDefault="00377B93" w:rsidP="00CB5AB1">
            <w:pPr>
              <w:widowControl w:val="0"/>
              <w:autoSpaceDE w:val="0"/>
              <w:autoSpaceDN w:val="0"/>
              <w:adjustRightInd w:val="0"/>
              <w:spacing w:after="0" w:line="240" w:lineRule="auto"/>
              <w:rPr>
                <w:rFonts w:cs="Arial"/>
                <w:b/>
              </w:rPr>
            </w:pPr>
          </w:p>
          <w:p w14:paraId="29A749FF" w14:textId="77777777" w:rsidR="00377B93" w:rsidRDefault="00377B93" w:rsidP="00CB5AB1">
            <w:pPr>
              <w:widowControl w:val="0"/>
              <w:autoSpaceDE w:val="0"/>
              <w:autoSpaceDN w:val="0"/>
              <w:adjustRightInd w:val="0"/>
              <w:spacing w:after="0" w:line="240" w:lineRule="auto"/>
              <w:rPr>
                <w:rFonts w:cs="Arial"/>
                <w:b/>
              </w:rPr>
            </w:pPr>
          </w:p>
          <w:p w14:paraId="3A4F7D44" w14:textId="77777777" w:rsidR="00377B93" w:rsidRDefault="00377B93" w:rsidP="00CB5AB1">
            <w:pPr>
              <w:widowControl w:val="0"/>
              <w:autoSpaceDE w:val="0"/>
              <w:autoSpaceDN w:val="0"/>
              <w:adjustRightInd w:val="0"/>
              <w:spacing w:after="0" w:line="240" w:lineRule="auto"/>
              <w:rPr>
                <w:rFonts w:cs="Arial"/>
                <w:b/>
              </w:rPr>
            </w:pPr>
          </w:p>
          <w:p w14:paraId="158C7141" w14:textId="77777777" w:rsidR="00377B93" w:rsidRDefault="00377B93" w:rsidP="00CB5AB1">
            <w:pPr>
              <w:widowControl w:val="0"/>
              <w:autoSpaceDE w:val="0"/>
              <w:autoSpaceDN w:val="0"/>
              <w:adjustRightInd w:val="0"/>
              <w:spacing w:after="0" w:line="240" w:lineRule="auto"/>
              <w:rPr>
                <w:rFonts w:cs="Arial"/>
                <w:b/>
              </w:rPr>
            </w:pPr>
          </w:p>
          <w:p w14:paraId="3072ACBF" w14:textId="77777777" w:rsidR="00377B93" w:rsidRDefault="00377B93" w:rsidP="00CB5AB1">
            <w:pPr>
              <w:widowControl w:val="0"/>
              <w:autoSpaceDE w:val="0"/>
              <w:autoSpaceDN w:val="0"/>
              <w:adjustRightInd w:val="0"/>
              <w:spacing w:after="0" w:line="240" w:lineRule="auto"/>
              <w:rPr>
                <w:rFonts w:cs="Arial"/>
                <w:b/>
              </w:rPr>
            </w:pPr>
          </w:p>
          <w:p w14:paraId="23C915CB" w14:textId="77777777" w:rsidR="00377B93" w:rsidRDefault="00377B93" w:rsidP="00CB5AB1">
            <w:pPr>
              <w:widowControl w:val="0"/>
              <w:autoSpaceDE w:val="0"/>
              <w:autoSpaceDN w:val="0"/>
              <w:adjustRightInd w:val="0"/>
              <w:spacing w:after="0" w:line="240" w:lineRule="auto"/>
              <w:rPr>
                <w:rFonts w:cs="Arial"/>
                <w:b/>
              </w:rPr>
            </w:pPr>
          </w:p>
          <w:p w14:paraId="1BF51744" w14:textId="77777777" w:rsidR="00377B93" w:rsidRDefault="00377B93" w:rsidP="00CB5AB1">
            <w:pPr>
              <w:widowControl w:val="0"/>
              <w:autoSpaceDE w:val="0"/>
              <w:autoSpaceDN w:val="0"/>
              <w:adjustRightInd w:val="0"/>
              <w:spacing w:after="0" w:line="240" w:lineRule="auto"/>
              <w:rPr>
                <w:rFonts w:cs="Arial"/>
                <w:b/>
              </w:rPr>
            </w:pPr>
          </w:p>
          <w:p w14:paraId="67924EC7" w14:textId="77777777" w:rsidR="00377B93" w:rsidRPr="009A512E" w:rsidRDefault="00377B93" w:rsidP="00CB5AB1">
            <w:pPr>
              <w:widowControl w:val="0"/>
              <w:autoSpaceDE w:val="0"/>
              <w:autoSpaceDN w:val="0"/>
              <w:adjustRightInd w:val="0"/>
              <w:spacing w:after="0" w:line="240" w:lineRule="auto"/>
              <w:rPr>
                <w:rFonts w:cs="Arial"/>
                <w:b/>
              </w:rPr>
            </w:pPr>
          </w:p>
          <w:p w14:paraId="0065327B" w14:textId="77777777" w:rsidR="00377B93" w:rsidRPr="009A512E" w:rsidRDefault="00377B93" w:rsidP="00CB5AB1">
            <w:pPr>
              <w:widowControl w:val="0"/>
              <w:autoSpaceDE w:val="0"/>
              <w:autoSpaceDN w:val="0"/>
              <w:adjustRightInd w:val="0"/>
              <w:spacing w:after="0" w:line="240" w:lineRule="auto"/>
              <w:rPr>
                <w:rFonts w:cs="Arial"/>
                <w:b/>
              </w:rPr>
            </w:pPr>
            <w:bookmarkStart w:id="18" w:name="_Hlk170822175"/>
            <w:r w:rsidRPr="009A512E">
              <w:rPr>
                <w:rFonts w:cs="Arial"/>
                <w:b/>
              </w:rPr>
              <w:t xml:space="preserve">UKREP 2: </w:t>
            </w:r>
          </w:p>
          <w:p w14:paraId="454E5AEC" w14:textId="77777777" w:rsidR="00377B93" w:rsidRPr="009A512E" w:rsidRDefault="00377B93" w:rsidP="00CB5AB1">
            <w:pPr>
              <w:widowControl w:val="0"/>
              <w:autoSpaceDE w:val="0"/>
              <w:autoSpaceDN w:val="0"/>
              <w:adjustRightInd w:val="0"/>
              <w:spacing w:after="0" w:line="240" w:lineRule="auto"/>
              <w:rPr>
                <w:rFonts w:cs="Arial"/>
              </w:rPr>
            </w:pPr>
          </w:p>
          <w:p w14:paraId="6A02D917" w14:textId="77777777" w:rsidR="00377B93" w:rsidRPr="009A512E" w:rsidRDefault="00377B93" w:rsidP="00CB5AB1">
            <w:pPr>
              <w:widowControl w:val="0"/>
              <w:autoSpaceDE w:val="0"/>
              <w:autoSpaceDN w:val="0"/>
              <w:adjustRightInd w:val="0"/>
              <w:spacing w:after="0" w:line="240" w:lineRule="auto"/>
              <w:rPr>
                <w:rFonts w:cs="Arial"/>
              </w:rPr>
            </w:pPr>
            <w:r w:rsidRPr="009A512E">
              <w:rPr>
                <w:rFonts w:cs="Arial"/>
              </w:rPr>
              <w:t>Krepitev znanj, spretnosti in podjetnosti</w:t>
            </w:r>
            <w:bookmarkEnd w:id="18"/>
          </w:p>
        </w:tc>
        <w:tc>
          <w:tcPr>
            <w:tcW w:w="4533" w:type="dxa"/>
            <w:vMerge w:val="restart"/>
            <w:shd w:val="clear" w:color="auto" w:fill="DDD9C3" w:themeFill="background2" w:themeFillShade="E6"/>
          </w:tcPr>
          <w:p w14:paraId="7E2AF27A" w14:textId="77777777" w:rsidR="00377B93" w:rsidRPr="00CB5AB1" w:rsidRDefault="00377B93" w:rsidP="00CB5AB1">
            <w:pPr>
              <w:widowControl w:val="0"/>
              <w:autoSpaceDE w:val="0"/>
              <w:autoSpaceDN w:val="0"/>
              <w:adjustRightInd w:val="0"/>
              <w:spacing w:after="0" w:line="240" w:lineRule="auto"/>
              <w:jc w:val="both"/>
              <w:rPr>
                <w:rFonts w:cs="Arial"/>
              </w:rPr>
            </w:pPr>
          </w:p>
          <w:p w14:paraId="50A51F1E" w14:textId="2D2FDCCE"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Opis ukrepa:</w:t>
            </w:r>
          </w:p>
          <w:p w14:paraId="69A791D8"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aktivnosti, povezane z vseživljenjskim učenjem;</w:t>
            </w:r>
          </w:p>
          <w:p w14:paraId="5C930467"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xml:space="preserve">- aktivnosti, ki ozaveščajo in izobražujejo (npr. izobraževanja, usposabljanja, predavanja, svetovanja, animacijske delavnice, podjetniški vikendi ali dnevi, </w:t>
            </w:r>
            <w:proofErr w:type="spellStart"/>
            <w:r w:rsidRPr="00CB5AB1">
              <w:rPr>
                <w:rFonts w:cs="Arial"/>
              </w:rPr>
              <w:t>mentoriranje</w:t>
            </w:r>
            <w:proofErr w:type="spellEnd"/>
            <w:r w:rsidRPr="00CB5AB1">
              <w:rPr>
                <w:rFonts w:cs="Arial"/>
              </w:rPr>
              <w:t>, revitalizacija, ogledi primerov dobrih praks, izvedba podjetniških svetovanj, programov in izobraževanj na področju kmetijstva, turizma, gozdarstva, lesarstva, socialnega podjetništva, obrti, povezovanja mladih z gospodarstvom in šolskim sistemom);</w:t>
            </w:r>
          </w:p>
          <w:p w14:paraId="0F1CC3B4"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aktivnosti, povezane z medgeneracijskim sodelovanjem – sodelovanje in prenos znanja med različnimi starostnimi skupinami;</w:t>
            </w:r>
          </w:p>
          <w:p w14:paraId="5D8C9386"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xml:space="preserve">- aktivnosti, ki povečujejo kompetence in delovne zmožnosti kadrov in ranljivih skupin; </w:t>
            </w:r>
          </w:p>
          <w:p w14:paraId="7504724A"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aktivnosti, ki spodbujajo uporabo in pogoje za uporabo IKT-tehnologije;</w:t>
            </w:r>
          </w:p>
          <w:p w14:paraId="46A16F54"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xml:space="preserve">- aktivnosti, ki zagotavljajo ustrezno infrastrukturo na področju človeških virov; </w:t>
            </w:r>
          </w:p>
          <w:p w14:paraId="02A0D2D7" w14:textId="77777777" w:rsidR="00377B93" w:rsidRDefault="00377B93" w:rsidP="00CB5AB1">
            <w:pPr>
              <w:widowControl w:val="0"/>
              <w:autoSpaceDE w:val="0"/>
              <w:autoSpaceDN w:val="0"/>
              <w:adjustRightInd w:val="0"/>
              <w:spacing w:after="0" w:line="240" w:lineRule="auto"/>
              <w:jc w:val="both"/>
              <w:rPr>
                <w:rFonts w:cs="Arial"/>
              </w:rPr>
            </w:pPr>
            <w:r w:rsidRPr="00CB5AB1">
              <w:rPr>
                <w:rFonts w:cs="Arial"/>
              </w:rPr>
              <w:t>- izboljšanje in povečanje prostorskih pogojev na področju vseživljenjskega učenja, medgeneracijskega sodelovanja, podjetništva, vključevanja ranljivih skupin (npr. pametne učilnice, mladinski centri, medgeneracijski centri, mobilne enote, center kreativnosti, učilnice na prostem).</w:t>
            </w:r>
          </w:p>
          <w:p w14:paraId="45E93C67" w14:textId="3A38B977" w:rsidR="00215E81" w:rsidRPr="009A512E" w:rsidRDefault="00215E81" w:rsidP="00CB5AB1">
            <w:pPr>
              <w:widowControl w:val="0"/>
              <w:autoSpaceDE w:val="0"/>
              <w:autoSpaceDN w:val="0"/>
              <w:adjustRightInd w:val="0"/>
              <w:spacing w:after="0" w:line="240" w:lineRule="auto"/>
              <w:jc w:val="both"/>
              <w:rPr>
                <w:rFonts w:cs="Arial"/>
              </w:rPr>
            </w:pPr>
          </w:p>
        </w:tc>
        <w:tc>
          <w:tcPr>
            <w:tcW w:w="3093" w:type="dxa"/>
            <w:shd w:val="clear" w:color="auto" w:fill="FDE9D9" w:themeFill="accent6" w:themeFillTint="33"/>
          </w:tcPr>
          <w:p w14:paraId="0A4F28EA" w14:textId="217FFBBD" w:rsidR="00377B93" w:rsidRPr="009A512E" w:rsidRDefault="00377B93" w:rsidP="00CB5AB1">
            <w:pPr>
              <w:widowControl w:val="0"/>
              <w:autoSpaceDE w:val="0"/>
              <w:autoSpaceDN w:val="0"/>
              <w:adjustRightInd w:val="0"/>
              <w:spacing w:after="0" w:line="240" w:lineRule="auto"/>
              <w:rPr>
                <w:rFonts w:cs="Arial"/>
              </w:rPr>
            </w:pPr>
          </w:p>
          <w:p w14:paraId="2C5C2CBB" w14:textId="77777777" w:rsidR="00377B93" w:rsidRDefault="00377B93" w:rsidP="00CB5AB1">
            <w:pPr>
              <w:widowControl w:val="0"/>
              <w:autoSpaceDE w:val="0"/>
              <w:autoSpaceDN w:val="0"/>
              <w:adjustRightInd w:val="0"/>
              <w:spacing w:after="0" w:line="240" w:lineRule="auto"/>
              <w:rPr>
                <w:rFonts w:cs="Arial"/>
                <w:b/>
              </w:rPr>
            </w:pPr>
          </w:p>
          <w:p w14:paraId="3C06EE7C" w14:textId="77777777" w:rsidR="00377B93" w:rsidRDefault="00377B93" w:rsidP="00CB5AB1">
            <w:pPr>
              <w:widowControl w:val="0"/>
              <w:autoSpaceDE w:val="0"/>
              <w:autoSpaceDN w:val="0"/>
              <w:adjustRightInd w:val="0"/>
              <w:spacing w:after="0" w:line="240" w:lineRule="auto"/>
              <w:rPr>
                <w:rFonts w:cs="Arial"/>
                <w:b/>
              </w:rPr>
            </w:pPr>
          </w:p>
          <w:p w14:paraId="19E15F85" w14:textId="672CC824" w:rsidR="00377B93" w:rsidRPr="009A512E" w:rsidRDefault="00377B93" w:rsidP="00CB5AB1">
            <w:pPr>
              <w:widowControl w:val="0"/>
              <w:autoSpaceDE w:val="0"/>
              <w:autoSpaceDN w:val="0"/>
              <w:adjustRightInd w:val="0"/>
              <w:spacing w:after="0" w:line="240" w:lineRule="auto"/>
              <w:rPr>
                <w:rFonts w:cs="Arial"/>
              </w:rPr>
            </w:pPr>
            <w:r w:rsidRPr="009A512E">
              <w:rPr>
                <w:rFonts w:cs="Arial"/>
                <w:b/>
              </w:rPr>
              <w:t>Število</w:t>
            </w:r>
            <w:r w:rsidRPr="009A512E">
              <w:rPr>
                <w:rFonts w:cs="Arial"/>
              </w:rPr>
              <w:t xml:space="preserve"> podprtih oziroma vzpostavljenih zaposlitev/mrež/dogodkov/produktov, ki so namenjeni spodbujanju lokalnega podjetništva (razen nosilcev dejavnosti na kmetiji)</w:t>
            </w:r>
          </w:p>
        </w:tc>
      </w:tr>
      <w:tr w:rsidR="00377B93" w:rsidRPr="009A512E" w14:paraId="77C64733" w14:textId="77777777" w:rsidTr="00377B93">
        <w:trPr>
          <w:trHeight w:val="1217"/>
        </w:trPr>
        <w:tc>
          <w:tcPr>
            <w:tcW w:w="1842" w:type="dxa"/>
            <w:vMerge/>
            <w:shd w:val="clear" w:color="auto" w:fill="DDD9C3" w:themeFill="background2" w:themeFillShade="E6"/>
          </w:tcPr>
          <w:p w14:paraId="5B2E1128" w14:textId="77777777" w:rsidR="00377B93" w:rsidRPr="009A512E" w:rsidRDefault="00377B93" w:rsidP="00CB5AB1">
            <w:pPr>
              <w:widowControl w:val="0"/>
              <w:autoSpaceDE w:val="0"/>
              <w:autoSpaceDN w:val="0"/>
              <w:adjustRightInd w:val="0"/>
              <w:spacing w:after="0" w:line="240" w:lineRule="auto"/>
              <w:rPr>
                <w:rFonts w:cs="Arial"/>
              </w:rPr>
            </w:pPr>
          </w:p>
        </w:tc>
        <w:tc>
          <w:tcPr>
            <w:tcW w:w="4533" w:type="dxa"/>
            <w:vMerge/>
            <w:shd w:val="clear" w:color="auto" w:fill="DDD9C3" w:themeFill="background2" w:themeFillShade="E6"/>
          </w:tcPr>
          <w:p w14:paraId="02F53BC1" w14:textId="77777777" w:rsidR="00377B93" w:rsidRPr="009A512E" w:rsidRDefault="00377B93" w:rsidP="009A512E">
            <w:pPr>
              <w:widowControl w:val="0"/>
              <w:autoSpaceDE w:val="0"/>
              <w:autoSpaceDN w:val="0"/>
              <w:adjustRightInd w:val="0"/>
              <w:spacing w:after="0" w:line="240" w:lineRule="auto"/>
              <w:jc w:val="both"/>
              <w:rPr>
                <w:rFonts w:cs="Arial"/>
              </w:rPr>
            </w:pPr>
          </w:p>
        </w:tc>
        <w:tc>
          <w:tcPr>
            <w:tcW w:w="3093" w:type="dxa"/>
            <w:shd w:val="clear" w:color="auto" w:fill="FDE9D9" w:themeFill="accent6" w:themeFillTint="33"/>
          </w:tcPr>
          <w:p w14:paraId="11550C31" w14:textId="1FBF24D8" w:rsidR="00377B93" w:rsidRPr="009A512E" w:rsidRDefault="00377B93" w:rsidP="00CB5AB1">
            <w:pPr>
              <w:widowControl w:val="0"/>
              <w:autoSpaceDE w:val="0"/>
              <w:autoSpaceDN w:val="0"/>
              <w:adjustRightInd w:val="0"/>
              <w:spacing w:after="0" w:line="240" w:lineRule="auto"/>
              <w:rPr>
                <w:rFonts w:cs="Arial"/>
              </w:rPr>
            </w:pPr>
          </w:p>
          <w:p w14:paraId="71D82157" w14:textId="77777777" w:rsidR="00377B93" w:rsidRDefault="00377B93" w:rsidP="00CB5AB1">
            <w:pPr>
              <w:widowControl w:val="0"/>
              <w:autoSpaceDE w:val="0"/>
              <w:autoSpaceDN w:val="0"/>
              <w:adjustRightInd w:val="0"/>
              <w:spacing w:after="0" w:line="240" w:lineRule="auto"/>
              <w:rPr>
                <w:rFonts w:cs="Arial"/>
                <w:b/>
              </w:rPr>
            </w:pPr>
          </w:p>
          <w:p w14:paraId="613A19A3" w14:textId="77777777" w:rsidR="00377B93" w:rsidRDefault="00377B93" w:rsidP="00CB5AB1">
            <w:pPr>
              <w:widowControl w:val="0"/>
              <w:autoSpaceDE w:val="0"/>
              <w:autoSpaceDN w:val="0"/>
              <w:adjustRightInd w:val="0"/>
              <w:spacing w:after="0" w:line="240" w:lineRule="auto"/>
              <w:rPr>
                <w:rFonts w:cs="Arial"/>
                <w:b/>
              </w:rPr>
            </w:pPr>
          </w:p>
          <w:p w14:paraId="64445F17" w14:textId="77777777" w:rsidR="00377B93" w:rsidRDefault="00377B93" w:rsidP="00CB5AB1">
            <w:pPr>
              <w:widowControl w:val="0"/>
              <w:autoSpaceDE w:val="0"/>
              <w:autoSpaceDN w:val="0"/>
              <w:adjustRightInd w:val="0"/>
              <w:spacing w:after="0" w:line="240" w:lineRule="auto"/>
              <w:rPr>
                <w:rFonts w:cs="Arial"/>
                <w:b/>
              </w:rPr>
            </w:pPr>
          </w:p>
          <w:p w14:paraId="71FF4CFA" w14:textId="77777777" w:rsidR="00377B93" w:rsidRDefault="00377B93" w:rsidP="00CB5AB1">
            <w:pPr>
              <w:widowControl w:val="0"/>
              <w:autoSpaceDE w:val="0"/>
              <w:autoSpaceDN w:val="0"/>
              <w:adjustRightInd w:val="0"/>
              <w:spacing w:after="0" w:line="240" w:lineRule="auto"/>
              <w:rPr>
                <w:rFonts w:cs="Arial"/>
                <w:b/>
              </w:rPr>
            </w:pPr>
          </w:p>
          <w:p w14:paraId="06C1736B" w14:textId="2E00DBDC" w:rsidR="00377B93" w:rsidRPr="009A512E" w:rsidRDefault="00377B93" w:rsidP="00CB5AB1">
            <w:pPr>
              <w:widowControl w:val="0"/>
              <w:autoSpaceDE w:val="0"/>
              <w:autoSpaceDN w:val="0"/>
              <w:adjustRightInd w:val="0"/>
              <w:spacing w:after="0" w:line="240" w:lineRule="auto"/>
              <w:rPr>
                <w:rFonts w:cs="Arial"/>
              </w:rPr>
            </w:pPr>
            <w:r w:rsidRPr="009A512E">
              <w:rPr>
                <w:rFonts w:cs="Arial"/>
                <w:b/>
              </w:rPr>
              <w:t>Število</w:t>
            </w:r>
            <w:r w:rsidRPr="009A512E">
              <w:rPr>
                <w:rFonts w:cs="Arial"/>
              </w:rPr>
              <w:t xml:space="preserve"> izvedenih programov/delavnic/prireditev/dogodkov/usposabljanj/izobraževanj, namenjenih za socialno vključenost starejših, mladih in drugih ranljivih skupin</w:t>
            </w:r>
          </w:p>
        </w:tc>
      </w:tr>
      <w:tr w:rsidR="00377B93" w:rsidRPr="009A512E" w14:paraId="3598AB6A" w14:textId="77777777" w:rsidTr="00377B93">
        <w:trPr>
          <w:trHeight w:val="220"/>
        </w:trPr>
        <w:tc>
          <w:tcPr>
            <w:tcW w:w="1842" w:type="dxa"/>
            <w:vMerge w:val="restart"/>
            <w:shd w:val="clear" w:color="auto" w:fill="C6D9F1" w:themeFill="text2" w:themeFillTint="33"/>
          </w:tcPr>
          <w:p w14:paraId="1BAAECA2" w14:textId="77777777" w:rsidR="00377B93" w:rsidRPr="009A512E" w:rsidRDefault="00377B93" w:rsidP="00CB5AB1">
            <w:pPr>
              <w:widowControl w:val="0"/>
              <w:autoSpaceDE w:val="0"/>
              <w:autoSpaceDN w:val="0"/>
              <w:adjustRightInd w:val="0"/>
              <w:spacing w:after="0" w:line="240" w:lineRule="auto"/>
              <w:rPr>
                <w:rFonts w:cs="Arial"/>
                <w:b/>
              </w:rPr>
            </w:pPr>
          </w:p>
          <w:p w14:paraId="0744BF3F" w14:textId="77777777" w:rsidR="00377B93" w:rsidRPr="009A512E" w:rsidRDefault="00377B93" w:rsidP="00CB5AB1">
            <w:pPr>
              <w:widowControl w:val="0"/>
              <w:autoSpaceDE w:val="0"/>
              <w:autoSpaceDN w:val="0"/>
              <w:adjustRightInd w:val="0"/>
              <w:spacing w:after="0" w:line="240" w:lineRule="auto"/>
              <w:rPr>
                <w:rFonts w:cs="Arial"/>
                <w:b/>
              </w:rPr>
            </w:pPr>
          </w:p>
          <w:p w14:paraId="736996CB" w14:textId="77777777" w:rsidR="00377B93" w:rsidRPr="009A512E" w:rsidRDefault="00377B93" w:rsidP="00CB5AB1">
            <w:pPr>
              <w:widowControl w:val="0"/>
              <w:autoSpaceDE w:val="0"/>
              <w:autoSpaceDN w:val="0"/>
              <w:adjustRightInd w:val="0"/>
              <w:spacing w:after="0" w:line="240" w:lineRule="auto"/>
              <w:rPr>
                <w:rFonts w:cs="Arial"/>
                <w:b/>
              </w:rPr>
            </w:pPr>
          </w:p>
          <w:p w14:paraId="34CAF1D1" w14:textId="77777777" w:rsidR="00377B93" w:rsidRPr="009A512E" w:rsidRDefault="00377B93" w:rsidP="00CB5AB1">
            <w:pPr>
              <w:widowControl w:val="0"/>
              <w:autoSpaceDE w:val="0"/>
              <w:autoSpaceDN w:val="0"/>
              <w:adjustRightInd w:val="0"/>
              <w:spacing w:after="0" w:line="240" w:lineRule="auto"/>
              <w:rPr>
                <w:rFonts w:cs="Arial"/>
                <w:b/>
              </w:rPr>
            </w:pPr>
          </w:p>
          <w:p w14:paraId="68ABB35E" w14:textId="77777777" w:rsidR="00377B93" w:rsidRPr="009A512E" w:rsidRDefault="00377B93" w:rsidP="00CB5AB1">
            <w:pPr>
              <w:widowControl w:val="0"/>
              <w:autoSpaceDE w:val="0"/>
              <w:autoSpaceDN w:val="0"/>
              <w:adjustRightInd w:val="0"/>
              <w:spacing w:after="0" w:line="240" w:lineRule="auto"/>
              <w:rPr>
                <w:rFonts w:cs="Arial"/>
                <w:b/>
              </w:rPr>
            </w:pPr>
          </w:p>
          <w:p w14:paraId="1E0D1230" w14:textId="77777777" w:rsidR="00377B93" w:rsidRPr="009A512E" w:rsidRDefault="00377B93" w:rsidP="00CB5AB1">
            <w:pPr>
              <w:widowControl w:val="0"/>
              <w:autoSpaceDE w:val="0"/>
              <w:autoSpaceDN w:val="0"/>
              <w:adjustRightInd w:val="0"/>
              <w:spacing w:after="0" w:line="240" w:lineRule="auto"/>
              <w:rPr>
                <w:rFonts w:cs="Arial"/>
                <w:b/>
              </w:rPr>
            </w:pPr>
          </w:p>
          <w:p w14:paraId="767F8AA2" w14:textId="77777777" w:rsidR="00377B93" w:rsidRPr="009A512E" w:rsidRDefault="00377B93" w:rsidP="00CB5AB1">
            <w:pPr>
              <w:widowControl w:val="0"/>
              <w:autoSpaceDE w:val="0"/>
              <w:autoSpaceDN w:val="0"/>
              <w:adjustRightInd w:val="0"/>
              <w:spacing w:after="0" w:line="240" w:lineRule="auto"/>
              <w:rPr>
                <w:rFonts w:cs="Arial"/>
                <w:b/>
              </w:rPr>
            </w:pPr>
          </w:p>
          <w:p w14:paraId="15F668D5" w14:textId="77777777" w:rsidR="00377B93" w:rsidRPr="009A512E" w:rsidRDefault="00377B93" w:rsidP="00CB5AB1">
            <w:pPr>
              <w:widowControl w:val="0"/>
              <w:autoSpaceDE w:val="0"/>
              <w:autoSpaceDN w:val="0"/>
              <w:adjustRightInd w:val="0"/>
              <w:spacing w:after="0" w:line="240" w:lineRule="auto"/>
              <w:rPr>
                <w:rFonts w:cs="Arial"/>
              </w:rPr>
            </w:pPr>
            <w:bookmarkStart w:id="19" w:name="_Hlk170822193"/>
            <w:r w:rsidRPr="009A512E">
              <w:rPr>
                <w:rFonts w:cs="Arial"/>
                <w:b/>
              </w:rPr>
              <w:t>UKREP 3:</w:t>
            </w:r>
            <w:r w:rsidRPr="009A512E">
              <w:rPr>
                <w:rFonts w:cs="Arial"/>
              </w:rPr>
              <w:t xml:space="preserve"> </w:t>
            </w:r>
          </w:p>
          <w:p w14:paraId="29207026" w14:textId="77777777" w:rsidR="00377B93" w:rsidRPr="009A512E" w:rsidRDefault="00377B93" w:rsidP="00CB5AB1">
            <w:pPr>
              <w:widowControl w:val="0"/>
              <w:autoSpaceDE w:val="0"/>
              <w:autoSpaceDN w:val="0"/>
              <w:adjustRightInd w:val="0"/>
              <w:spacing w:after="0" w:line="240" w:lineRule="auto"/>
              <w:rPr>
                <w:rFonts w:cs="Arial"/>
              </w:rPr>
            </w:pPr>
          </w:p>
          <w:p w14:paraId="5C7B2131" w14:textId="77777777" w:rsidR="00377B93" w:rsidRPr="009A512E" w:rsidRDefault="00377B93" w:rsidP="00CB5AB1">
            <w:pPr>
              <w:widowControl w:val="0"/>
              <w:autoSpaceDE w:val="0"/>
              <w:autoSpaceDN w:val="0"/>
              <w:adjustRightInd w:val="0"/>
              <w:spacing w:after="0" w:line="240" w:lineRule="auto"/>
              <w:rPr>
                <w:rFonts w:cs="Arial"/>
              </w:rPr>
            </w:pPr>
            <w:r w:rsidRPr="009A512E">
              <w:rPr>
                <w:rFonts w:cs="Arial"/>
              </w:rPr>
              <w:t>Dvig kakovosti življenja za različne skupine prebivalstva</w:t>
            </w:r>
          </w:p>
          <w:bookmarkEnd w:id="19"/>
          <w:p w14:paraId="7AB54843" w14:textId="77777777" w:rsidR="00377B93" w:rsidRPr="009A512E" w:rsidRDefault="00377B93" w:rsidP="00CB5AB1">
            <w:pPr>
              <w:widowControl w:val="0"/>
              <w:autoSpaceDE w:val="0"/>
              <w:autoSpaceDN w:val="0"/>
              <w:adjustRightInd w:val="0"/>
              <w:spacing w:after="0" w:line="240" w:lineRule="auto"/>
              <w:rPr>
                <w:rFonts w:cs="Arial"/>
                <w:b/>
              </w:rPr>
            </w:pPr>
          </w:p>
          <w:p w14:paraId="17A22F06" w14:textId="77777777" w:rsidR="00377B93" w:rsidRPr="009A512E" w:rsidRDefault="00377B93" w:rsidP="00CB5AB1">
            <w:pPr>
              <w:widowControl w:val="0"/>
              <w:autoSpaceDE w:val="0"/>
              <w:autoSpaceDN w:val="0"/>
              <w:adjustRightInd w:val="0"/>
              <w:spacing w:after="0" w:line="240" w:lineRule="auto"/>
              <w:rPr>
                <w:rFonts w:cs="Arial"/>
                <w:b/>
              </w:rPr>
            </w:pPr>
          </w:p>
          <w:p w14:paraId="43F2B63F" w14:textId="77777777" w:rsidR="00377B93" w:rsidRPr="009A512E" w:rsidRDefault="00377B93" w:rsidP="00CB5AB1">
            <w:pPr>
              <w:widowControl w:val="0"/>
              <w:autoSpaceDE w:val="0"/>
              <w:autoSpaceDN w:val="0"/>
              <w:adjustRightInd w:val="0"/>
              <w:spacing w:after="0" w:line="240" w:lineRule="auto"/>
              <w:rPr>
                <w:rFonts w:cs="Arial"/>
                <w:b/>
              </w:rPr>
            </w:pPr>
          </w:p>
          <w:p w14:paraId="13F6A559" w14:textId="77777777" w:rsidR="00377B93" w:rsidRPr="009A512E" w:rsidRDefault="00377B93" w:rsidP="00CB5AB1">
            <w:pPr>
              <w:widowControl w:val="0"/>
              <w:autoSpaceDE w:val="0"/>
              <w:autoSpaceDN w:val="0"/>
              <w:adjustRightInd w:val="0"/>
              <w:spacing w:after="0" w:line="240" w:lineRule="auto"/>
              <w:rPr>
                <w:rFonts w:cs="Arial"/>
                <w:b/>
                <w:bCs/>
                <w:i/>
              </w:rPr>
            </w:pPr>
          </w:p>
          <w:p w14:paraId="78320033" w14:textId="77777777" w:rsidR="00377B93" w:rsidRPr="009A512E" w:rsidRDefault="00377B93" w:rsidP="00CB5AB1">
            <w:pPr>
              <w:widowControl w:val="0"/>
              <w:autoSpaceDE w:val="0"/>
              <w:autoSpaceDN w:val="0"/>
              <w:adjustRightInd w:val="0"/>
              <w:spacing w:after="0" w:line="240" w:lineRule="auto"/>
              <w:rPr>
                <w:rFonts w:cs="Arial"/>
                <w:b/>
                <w:bCs/>
                <w:i/>
              </w:rPr>
            </w:pPr>
          </w:p>
        </w:tc>
        <w:tc>
          <w:tcPr>
            <w:tcW w:w="4533" w:type="dxa"/>
            <w:vMerge w:val="restart"/>
            <w:shd w:val="clear" w:color="auto" w:fill="C6D9F1" w:themeFill="text2" w:themeFillTint="33"/>
          </w:tcPr>
          <w:p w14:paraId="6B403A4B" w14:textId="77777777" w:rsidR="00377B93" w:rsidRPr="00CB5AB1" w:rsidRDefault="00377B93" w:rsidP="00CB5AB1">
            <w:pPr>
              <w:widowControl w:val="0"/>
              <w:autoSpaceDE w:val="0"/>
              <w:autoSpaceDN w:val="0"/>
              <w:adjustRightInd w:val="0"/>
              <w:spacing w:after="0" w:line="240" w:lineRule="auto"/>
              <w:jc w:val="both"/>
              <w:rPr>
                <w:rFonts w:cs="Arial"/>
              </w:rPr>
            </w:pPr>
          </w:p>
          <w:p w14:paraId="1A0930A8"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Opis ukrepa:</w:t>
            </w:r>
          </w:p>
          <w:p w14:paraId="6D9C559A"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xml:space="preserve">Za prebivalce območja se bo dvignila kakovost življenja z zagotovitvijo ustreznih infrastrukturnih pogojev in socialnih storitev, kot so: </w:t>
            </w:r>
          </w:p>
          <w:p w14:paraId="218CD41B"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ureditev vaških jeder;</w:t>
            </w:r>
          </w:p>
          <w:p w14:paraId="32B1DDA9"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ureditev prostorov za druženje (npr. dnevni centri, - mladinski centri, kino, igrišča, prireditveni prostori);</w:t>
            </w:r>
          </w:p>
          <w:p w14:paraId="6C916BAB"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oprema objektov z obnovljivimi viri energije (OVE);</w:t>
            </w:r>
          </w:p>
          <w:p w14:paraId="21DC5FB5"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razvoj kulturnih, prostočasnih in drugih dejavnosti;</w:t>
            </w:r>
          </w:p>
          <w:p w14:paraId="1E505B7A"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koncept Pametnih vasi;</w:t>
            </w:r>
          </w:p>
          <w:p w14:paraId="0BD21E0E"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xml:space="preserve">- digitalizacija podeželskih območij; </w:t>
            </w:r>
          </w:p>
          <w:p w14:paraId="16D7C48C"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lokalna tržnica;</w:t>
            </w:r>
          </w:p>
          <w:p w14:paraId="6E9BF0F2"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urbana oprema;</w:t>
            </w:r>
          </w:p>
          <w:p w14:paraId="6F7755B1"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trajnostna mobilnost;</w:t>
            </w:r>
          </w:p>
          <w:p w14:paraId="08EB6012" w14:textId="2B921FCA" w:rsidR="00377B93" w:rsidRPr="009A512E" w:rsidRDefault="00377B93" w:rsidP="009A512E">
            <w:pPr>
              <w:widowControl w:val="0"/>
              <w:autoSpaceDE w:val="0"/>
              <w:autoSpaceDN w:val="0"/>
              <w:adjustRightInd w:val="0"/>
              <w:spacing w:after="0" w:line="240" w:lineRule="auto"/>
              <w:jc w:val="both"/>
              <w:rPr>
                <w:rFonts w:cs="Arial"/>
              </w:rPr>
            </w:pPr>
            <w:r w:rsidRPr="00CB5AB1">
              <w:rPr>
                <w:rFonts w:cs="Arial"/>
              </w:rPr>
              <w:t>- energetske skupnosti.</w:t>
            </w:r>
          </w:p>
        </w:tc>
        <w:tc>
          <w:tcPr>
            <w:tcW w:w="3093" w:type="dxa"/>
            <w:shd w:val="clear" w:color="auto" w:fill="FDE9D9" w:themeFill="accent6" w:themeFillTint="33"/>
          </w:tcPr>
          <w:p w14:paraId="313E9F90" w14:textId="150200F4" w:rsidR="00377B93" w:rsidRPr="009A512E" w:rsidRDefault="00377B93" w:rsidP="00CB5AB1">
            <w:pPr>
              <w:widowControl w:val="0"/>
              <w:autoSpaceDE w:val="0"/>
              <w:autoSpaceDN w:val="0"/>
              <w:adjustRightInd w:val="0"/>
              <w:spacing w:after="0" w:line="240" w:lineRule="auto"/>
              <w:rPr>
                <w:rFonts w:cs="Arial"/>
              </w:rPr>
            </w:pPr>
          </w:p>
          <w:p w14:paraId="482502B9" w14:textId="77777777" w:rsidR="00377B93" w:rsidRDefault="00377B93" w:rsidP="00CB5AB1">
            <w:pPr>
              <w:widowControl w:val="0"/>
              <w:autoSpaceDE w:val="0"/>
              <w:autoSpaceDN w:val="0"/>
              <w:adjustRightInd w:val="0"/>
              <w:spacing w:after="0" w:line="240" w:lineRule="auto"/>
              <w:rPr>
                <w:rFonts w:cs="Arial"/>
                <w:b/>
                <w:bCs/>
              </w:rPr>
            </w:pPr>
          </w:p>
          <w:p w14:paraId="76349F5D" w14:textId="77777777" w:rsidR="00377B93" w:rsidRDefault="00377B93" w:rsidP="00CB5AB1">
            <w:pPr>
              <w:widowControl w:val="0"/>
              <w:autoSpaceDE w:val="0"/>
              <w:autoSpaceDN w:val="0"/>
              <w:adjustRightInd w:val="0"/>
              <w:spacing w:after="0" w:line="240" w:lineRule="auto"/>
              <w:rPr>
                <w:rFonts w:cs="Arial"/>
                <w:b/>
                <w:bCs/>
              </w:rPr>
            </w:pPr>
          </w:p>
          <w:p w14:paraId="15B8CA85" w14:textId="07ACDA97" w:rsidR="00377B93" w:rsidRDefault="00377B93" w:rsidP="00CB5AB1">
            <w:pPr>
              <w:widowControl w:val="0"/>
              <w:autoSpaceDE w:val="0"/>
              <w:autoSpaceDN w:val="0"/>
              <w:adjustRightInd w:val="0"/>
              <w:spacing w:after="0" w:line="240" w:lineRule="auto"/>
              <w:rPr>
                <w:rFonts w:cs="Arial"/>
              </w:rPr>
            </w:pPr>
            <w:r w:rsidRPr="00377B93">
              <w:rPr>
                <w:rFonts w:cs="Arial"/>
                <w:b/>
                <w:bCs/>
              </w:rPr>
              <w:t>Površina (m²)</w:t>
            </w:r>
            <w:r>
              <w:rPr>
                <w:rFonts w:cs="Arial"/>
              </w:rPr>
              <w:t xml:space="preserve"> </w:t>
            </w:r>
            <w:r w:rsidRPr="005E3161">
              <w:rPr>
                <w:rFonts w:cs="Arial"/>
              </w:rPr>
              <w:t>prenovljenih/obnovljenih javnih površin za skupno uporabo</w:t>
            </w:r>
          </w:p>
          <w:p w14:paraId="6BFC94BD" w14:textId="77777777" w:rsidR="00377B93" w:rsidRDefault="00377B93" w:rsidP="00CB5AB1">
            <w:pPr>
              <w:widowControl w:val="0"/>
              <w:autoSpaceDE w:val="0"/>
              <w:autoSpaceDN w:val="0"/>
              <w:adjustRightInd w:val="0"/>
              <w:spacing w:after="0" w:line="240" w:lineRule="auto"/>
              <w:rPr>
                <w:rFonts w:cs="Arial"/>
              </w:rPr>
            </w:pPr>
          </w:p>
          <w:p w14:paraId="153227FD" w14:textId="1E60BBAB" w:rsidR="00377B93" w:rsidRPr="009A512E" w:rsidRDefault="00377B93" w:rsidP="00CB5AB1">
            <w:pPr>
              <w:widowControl w:val="0"/>
              <w:autoSpaceDE w:val="0"/>
              <w:autoSpaceDN w:val="0"/>
              <w:adjustRightInd w:val="0"/>
              <w:spacing w:after="0" w:line="240" w:lineRule="auto"/>
              <w:rPr>
                <w:rFonts w:cs="Arial"/>
              </w:rPr>
            </w:pPr>
          </w:p>
        </w:tc>
      </w:tr>
      <w:tr w:rsidR="00377B93" w:rsidRPr="009A512E" w14:paraId="15ED088D" w14:textId="77777777" w:rsidTr="00377B93">
        <w:trPr>
          <w:trHeight w:val="837"/>
        </w:trPr>
        <w:tc>
          <w:tcPr>
            <w:tcW w:w="1842" w:type="dxa"/>
            <w:vMerge/>
            <w:shd w:val="clear" w:color="auto" w:fill="C6D9F1" w:themeFill="text2" w:themeFillTint="33"/>
          </w:tcPr>
          <w:p w14:paraId="4516A7A9" w14:textId="77777777" w:rsidR="00377B93" w:rsidRPr="009A512E" w:rsidRDefault="00377B93" w:rsidP="00CB5AB1">
            <w:pPr>
              <w:widowControl w:val="0"/>
              <w:autoSpaceDE w:val="0"/>
              <w:autoSpaceDN w:val="0"/>
              <w:adjustRightInd w:val="0"/>
              <w:spacing w:after="0" w:line="240" w:lineRule="auto"/>
              <w:rPr>
                <w:rFonts w:cs="Arial"/>
                <w:b/>
              </w:rPr>
            </w:pPr>
          </w:p>
        </w:tc>
        <w:tc>
          <w:tcPr>
            <w:tcW w:w="4533" w:type="dxa"/>
            <w:vMerge/>
            <w:shd w:val="clear" w:color="auto" w:fill="C6D9F1" w:themeFill="text2" w:themeFillTint="33"/>
          </w:tcPr>
          <w:p w14:paraId="2043EFF2" w14:textId="77777777" w:rsidR="00377B93" w:rsidRPr="009A512E" w:rsidRDefault="00377B93" w:rsidP="009A512E">
            <w:pPr>
              <w:widowControl w:val="0"/>
              <w:autoSpaceDE w:val="0"/>
              <w:autoSpaceDN w:val="0"/>
              <w:adjustRightInd w:val="0"/>
              <w:spacing w:after="0" w:line="240" w:lineRule="auto"/>
              <w:jc w:val="both"/>
              <w:rPr>
                <w:rFonts w:cs="Arial"/>
              </w:rPr>
            </w:pPr>
          </w:p>
        </w:tc>
        <w:tc>
          <w:tcPr>
            <w:tcW w:w="3093" w:type="dxa"/>
            <w:shd w:val="clear" w:color="auto" w:fill="FDE9D9" w:themeFill="accent6" w:themeFillTint="33"/>
          </w:tcPr>
          <w:p w14:paraId="112AEA4B" w14:textId="48D14B56" w:rsidR="00377B93" w:rsidRPr="009A512E" w:rsidRDefault="00377B93" w:rsidP="00CB5AB1">
            <w:pPr>
              <w:widowControl w:val="0"/>
              <w:autoSpaceDE w:val="0"/>
              <w:autoSpaceDN w:val="0"/>
              <w:adjustRightInd w:val="0"/>
              <w:spacing w:after="0" w:line="240" w:lineRule="auto"/>
              <w:rPr>
                <w:rFonts w:cs="Arial"/>
              </w:rPr>
            </w:pPr>
          </w:p>
          <w:p w14:paraId="1027E226" w14:textId="77777777" w:rsidR="00377B93" w:rsidRDefault="00377B93" w:rsidP="00CB5AB1">
            <w:pPr>
              <w:widowControl w:val="0"/>
              <w:autoSpaceDE w:val="0"/>
              <w:autoSpaceDN w:val="0"/>
              <w:adjustRightInd w:val="0"/>
              <w:spacing w:after="0" w:line="240" w:lineRule="auto"/>
              <w:rPr>
                <w:rFonts w:cs="Arial"/>
                <w:b/>
                <w:bCs/>
              </w:rPr>
            </w:pPr>
          </w:p>
          <w:p w14:paraId="553210BA" w14:textId="337AFC25" w:rsidR="00377B93" w:rsidRPr="005E3161" w:rsidRDefault="00377B93" w:rsidP="00CB5AB1">
            <w:pPr>
              <w:widowControl w:val="0"/>
              <w:autoSpaceDE w:val="0"/>
              <w:autoSpaceDN w:val="0"/>
              <w:adjustRightInd w:val="0"/>
              <w:spacing w:after="0" w:line="240" w:lineRule="auto"/>
              <w:rPr>
                <w:rFonts w:cs="Arial"/>
                <w:b/>
                <w:bCs/>
              </w:rPr>
            </w:pPr>
            <w:r w:rsidRPr="005E3161">
              <w:rPr>
                <w:rFonts w:cs="Arial"/>
                <w:b/>
                <w:bCs/>
              </w:rPr>
              <w:t xml:space="preserve">Število </w:t>
            </w:r>
          </w:p>
          <w:p w14:paraId="366B084D" w14:textId="7CB893D2" w:rsidR="00377B93" w:rsidRPr="009A512E" w:rsidRDefault="00377B93" w:rsidP="00CB5AB1">
            <w:pPr>
              <w:widowControl w:val="0"/>
              <w:autoSpaceDE w:val="0"/>
              <w:autoSpaceDN w:val="0"/>
              <w:adjustRightInd w:val="0"/>
              <w:spacing w:after="0" w:line="240" w:lineRule="auto"/>
              <w:rPr>
                <w:rFonts w:cs="Arial"/>
              </w:rPr>
            </w:pPr>
            <w:r w:rsidRPr="005E3161">
              <w:rPr>
                <w:rFonts w:cs="Arial"/>
              </w:rPr>
              <w:t>izvedenih programov/delavnic/prireditev/dogodkov/usposabljanj/izobraževanj, namenjenih za socialno vključenost starejših, mladih in drugih ranljivih skupin</w:t>
            </w:r>
          </w:p>
        </w:tc>
      </w:tr>
      <w:tr w:rsidR="00377B93" w:rsidRPr="009A512E" w14:paraId="39B6804E" w14:textId="77777777" w:rsidTr="00377B93">
        <w:trPr>
          <w:trHeight w:val="775"/>
        </w:trPr>
        <w:tc>
          <w:tcPr>
            <w:tcW w:w="1842" w:type="dxa"/>
            <w:vMerge w:val="restart"/>
            <w:shd w:val="clear" w:color="auto" w:fill="F2DBDB" w:themeFill="accent2" w:themeFillTint="33"/>
          </w:tcPr>
          <w:p w14:paraId="6D0AEAE0" w14:textId="77777777" w:rsidR="00377B93" w:rsidRPr="009A512E" w:rsidRDefault="00377B93" w:rsidP="00CB5AB1">
            <w:pPr>
              <w:widowControl w:val="0"/>
              <w:autoSpaceDE w:val="0"/>
              <w:autoSpaceDN w:val="0"/>
              <w:adjustRightInd w:val="0"/>
              <w:spacing w:after="0" w:line="240" w:lineRule="auto"/>
              <w:rPr>
                <w:rFonts w:cs="Arial"/>
                <w:b/>
              </w:rPr>
            </w:pPr>
          </w:p>
          <w:p w14:paraId="56E192D4" w14:textId="77777777" w:rsidR="00377B93" w:rsidRPr="009A512E" w:rsidRDefault="00377B93" w:rsidP="00CB5AB1">
            <w:pPr>
              <w:widowControl w:val="0"/>
              <w:autoSpaceDE w:val="0"/>
              <w:autoSpaceDN w:val="0"/>
              <w:adjustRightInd w:val="0"/>
              <w:spacing w:after="0" w:line="240" w:lineRule="auto"/>
              <w:rPr>
                <w:rFonts w:cs="Arial"/>
                <w:b/>
              </w:rPr>
            </w:pPr>
          </w:p>
          <w:p w14:paraId="26CAA7CF" w14:textId="77777777" w:rsidR="00377B93" w:rsidRPr="009A512E" w:rsidRDefault="00377B93" w:rsidP="00CB5AB1">
            <w:pPr>
              <w:widowControl w:val="0"/>
              <w:autoSpaceDE w:val="0"/>
              <w:autoSpaceDN w:val="0"/>
              <w:adjustRightInd w:val="0"/>
              <w:spacing w:after="0" w:line="240" w:lineRule="auto"/>
              <w:rPr>
                <w:rFonts w:cs="Arial"/>
                <w:b/>
              </w:rPr>
            </w:pPr>
          </w:p>
          <w:p w14:paraId="47946D0A" w14:textId="77777777" w:rsidR="00377B93" w:rsidRPr="009A512E" w:rsidRDefault="00377B93" w:rsidP="00CB5AB1">
            <w:pPr>
              <w:widowControl w:val="0"/>
              <w:autoSpaceDE w:val="0"/>
              <w:autoSpaceDN w:val="0"/>
              <w:adjustRightInd w:val="0"/>
              <w:spacing w:after="0" w:line="240" w:lineRule="auto"/>
              <w:rPr>
                <w:rFonts w:cs="Arial"/>
                <w:b/>
              </w:rPr>
            </w:pPr>
          </w:p>
          <w:p w14:paraId="2428055B" w14:textId="77777777" w:rsidR="00377B93" w:rsidRPr="009A512E" w:rsidRDefault="00377B93" w:rsidP="00CB5AB1">
            <w:pPr>
              <w:widowControl w:val="0"/>
              <w:autoSpaceDE w:val="0"/>
              <w:autoSpaceDN w:val="0"/>
              <w:adjustRightInd w:val="0"/>
              <w:spacing w:after="0" w:line="240" w:lineRule="auto"/>
              <w:rPr>
                <w:rFonts w:cs="Arial"/>
                <w:b/>
              </w:rPr>
            </w:pPr>
          </w:p>
          <w:p w14:paraId="2E623D0A" w14:textId="77777777" w:rsidR="00377B93" w:rsidRPr="009A512E" w:rsidRDefault="00377B93" w:rsidP="00CB5AB1">
            <w:pPr>
              <w:widowControl w:val="0"/>
              <w:autoSpaceDE w:val="0"/>
              <w:autoSpaceDN w:val="0"/>
              <w:adjustRightInd w:val="0"/>
              <w:spacing w:after="0" w:line="240" w:lineRule="auto"/>
              <w:rPr>
                <w:rFonts w:cs="Arial"/>
                <w:b/>
              </w:rPr>
            </w:pPr>
          </w:p>
          <w:p w14:paraId="09CC7F54" w14:textId="77777777" w:rsidR="00377B93" w:rsidRPr="009A512E" w:rsidRDefault="00377B93" w:rsidP="00CB5AB1">
            <w:pPr>
              <w:widowControl w:val="0"/>
              <w:autoSpaceDE w:val="0"/>
              <w:autoSpaceDN w:val="0"/>
              <w:adjustRightInd w:val="0"/>
              <w:spacing w:after="0" w:line="240" w:lineRule="auto"/>
              <w:rPr>
                <w:rFonts w:cs="Arial"/>
              </w:rPr>
            </w:pPr>
            <w:bookmarkStart w:id="20" w:name="_Hlk170822217"/>
            <w:r w:rsidRPr="009A512E">
              <w:rPr>
                <w:rFonts w:cs="Arial"/>
                <w:b/>
              </w:rPr>
              <w:t>UKREP 4:</w:t>
            </w:r>
            <w:r w:rsidRPr="009A512E">
              <w:rPr>
                <w:rFonts w:cs="Arial"/>
              </w:rPr>
              <w:t xml:space="preserve"> </w:t>
            </w:r>
          </w:p>
          <w:p w14:paraId="053D7311" w14:textId="77777777" w:rsidR="00377B93" w:rsidRPr="009A512E" w:rsidRDefault="00377B93" w:rsidP="00CB5AB1">
            <w:pPr>
              <w:widowControl w:val="0"/>
              <w:autoSpaceDE w:val="0"/>
              <w:autoSpaceDN w:val="0"/>
              <w:adjustRightInd w:val="0"/>
              <w:spacing w:after="0" w:line="240" w:lineRule="auto"/>
              <w:rPr>
                <w:rFonts w:cs="Arial"/>
              </w:rPr>
            </w:pPr>
          </w:p>
          <w:p w14:paraId="2173F379" w14:textId="77777777" w:rsidR="00377B93" w:rsidRPr="009A512E" w:rsidRDefault="00377B93" w:rsidP="00CB5AB1">
            <w:pPr>
              <w:widowControl w:val="0"/>
              <w:autoSpaceDE w:val="0"/>
              <w:autoSpaceDN w:val="0"/>
              <w:adjustRightInd w:val="0"/>
              <w:spacing w:after="0" w:line="240" w:lineRule="auto"/>
              <w:rPr>
                <w:rFonts w:cs="Arial"/>
              </w:rPr>
            </w:pPr>
            <w:r w:rsidRPr="009A512E">
              <w:rPr>
                <w:rFonts w:cs="Arial"/>
              </w:rPr>
              <w:t>Varovanje in ohranjanje narave ter okolja</w:t>
            </w:r>
          </w:p>
          <w:bookmarkEnd w:id="20"/>
          <w:p w14:paraId="78502772" w14:textId="77777777" w:rsidR="00377B93" w:rsidRPr="009A512E" w:rsidRDefault="00377B93" w:rsidP="00CB5AB1">
            <w:pPr>
              <w:widowControl w:val="0"/>
              <w:autoSpaceDE w:val="0"/>
              <w:autoSpaceDN w:val="0"/>
              <w:adjustRightInd w:val="0"/>
              <w:spacing w:after="0" w:line="240" w:lineRule="auto"/>
              <w:rPr>
                <w:rFonts w:cs="Arial"/>
                <w:b/>
                <w:bCs/>
                <w:i/>
              </w:rPr>
            </w:pPr>
          </w:p>
        </w:tc>
        <w:tc>
          <w:tcPr>
            <w:tcW w:w="4533" w:type="dxa"/>
            <w:vMerge w:val="restart"/>
            <w:shd w:val="clear" w:color="auto" w:fill="F2DBDB" w:themeFill="accent2" w:themeFillTint="33"/>
          </w:tcPr>
          <w:p w14:paraId="441A7E13" w14:textId="77777777" w:rsidR="00377B93" w:rsidRPr="00CB5AB1" w:rsidRDefault="00377B93" w:rsidP="00CB5AB1">
            <w:pPr>
              <w:widowControl w:val="0"/>
              <w:autoSpaceDE w:val="0"/>
              <w:autoSpaceDN w:val="0"/>
              <w:adjustRightInd w:val="0"/>
              <w:spacing w:after="0" w:line="240" w:lineRule="auto"/>
              <w:jc w:val="both"/>
              <w:rPr>
                <w:rFonts w:cs="Arial"/>
              </w:rPr>
            </w:pPr>
          </w:p>
          <w:p w14:paraId="47637718"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xml:space="preserve">Opis ukrepa: </w:t>
            </w:r>
          </w:p>
          <w:p w14:paraId="4DDCA58A"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ohranjanje naravne in biotske raznovrstnosti (Natura 2000, zavarovano območje, varovana območja narave …);</w:t>
            </w:r>
          </w:p>
          <w:p w14:paraId="24C78676"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ohranjanje naravne dediščine;</w:t>
            </w:r>
          </w:p>
          <w:p w14:paraId="157E22DA"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urejanje obrežnega pasu in vodnih virov (npr. bajerjev, kalov);</w:t>
            </w:r>
          </w:p>
          <w:p w14:paraId="230BD1B3"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spodbujanje trajnostnega gospodarjenja z gozdovi;</w:t>
            </w:r>
          </w:p>
          <w:p w14:paraId="177884F7"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odgovorno ravnanje z odpadki;</w:t>
            </w:r>
          </w:p>
          <w:p w14:paraId="0591AF68"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ureditev dostopa do naravnih znamenitosti (npr. opazovalnice, tematske poti);</w:t>
            </w:r>
          </w:p>
          <w:p w14:paraId="106CF814" w14:textId="4102DAAF" w:rsidR="00377B93" w:rsidRPr="009A512E" w:rsidRDefault="00377B93" w:rsidP="00CB5AB1">
            <w:pPr>
              <w:widowControl w:val="0"/>
              <w:autoSpaceDE w:val="0"/>
              <w:autoSpaceDN w:val="0"/>
              <w:adjustRightInd w:val="0"/>
              <w:spacing w:after="0" w:line="240" w:lineRule="auto"/>
              <w:jc w:val="both"/>
              <w:rPr>
                <w:rFonts w:cs="Arial"/>
              </w:rPr>
            </w:pPr>
            <w:r w:rsidRPr="00CB5AB1">
              <w:rPr>
                <w:rFonts w:cs="Arial"/>
              </w:rPr>
              <w:t xml:space="preserve">- aktivnosti izobraževanja in ozaveščanja prebivalcev o ohranjanju narave ter okolja, o rabi obnovljivih virov energije in trajnostnem razvoju (npr. delavnice, učilnice na prostem, pedagoške aktivnosti v gozdu, demonstracijski prikazi, kreativno krožno podjetništvo, gozdna pedagogika, </w:t>
            </w:r>
            <w:proofErr w:type="spellStart"/>
            <w:r w:rsidRPr="00CB5AB1">
              <w:rPr>
                <w:rFonts w:cs="Arial"/>
              </w:rPr>
              <w:t>permakultura</w:t>
            </w:r>
            <w:proofErr w:type="spellEnd"/>
            <w:r w:rsidRPr="00CB5AB1">
              <w:rPr>
                <w:rFonts w:cs="Arial"/>
              </w:rPr>
              <w:t>).</w:t>
            </w:r>
          </w:p>
        </w:tc>
        <w:tc>
          <w:tcPr>
            <w:tcW w:w="3093" w:type="dxa"/>
            <w:shd w:val="clear" w:color="auto" w:fill="FDE9D9" w:themeFill="accent6" w:themeFillTint="33"/>
          </w:tcPr>
          <w:p w14:paraId="36062CFC" w14:textId="6958D840" w:rsidR="00377B93" w:rsidRPr="009A512E" w:rsidRDefault="00377B93" w:rsidP="00CB5AB1">
            <w:pPr>
              <w:widowControl w:val="0"/>
              <w:autoSpaceDE w:val="0"/>
              <w:autoSpaceDN w:val="0"/>
              <w:adjustRightInd w:val="0"/>
              <w:spacing w:after="0" w:line="240" w:lineRule="auto"/>
              <w:rPr>
                <w:rFonts w:cs="Arial"/>
              </w:rPr>
            </w:pPr>
          </w:p>
          <w:p w14:paraId="25F8A108" w14:textId="77777777" w:rsidR="00377B93" w:rsidRPr="009A512E" w:rsidRDefault="00377B93" w:rsidP="00CB5AB1">
            <w:pPr>
              <w:widowControl w:val="0"/>
              <w:autoSpaceDE w:val="0"/>
              <w:autoSpaceDN w:val="0"/>
              <w:adjustRightInd w:val="0"/>
              <w:spacing w:after="0" w:line="240" w:lineRule="auto"/>
              <w:rPr>
                <w:rFonts w:cs="Arial"/>
              </w:rPr>
            </w:pPr>
            <w:r w:rsidRPr="009A512E">
              <w:rPr>
                <w:rFonts w:cs="Arial"/>
                <w:b/>
              </w:rPr>
              <w:t>Število</w:t>
            </w:r>
            <w:r w:rsidRPr="009A512E">
              <w:rPr>
                <w:rFonts w:cs="Arial"/>
              </w:rPr>
              <w:t xml:space="preserve"> </w:t>
            </w:r>
          </w:p>
          <w:p w14:paraId="60163E87" w14:textId="77777777" w:rsidR="00377B93" w:rsidRDefault="00377B93" w:rsidP="00CB5AB1">
            <w:pPr>
              <w:widowControl w:val="0"/>
              <w:autoSpaceDE w:val="0"/>
              <w:autoSpaceDN w:val="0"/>
              <w:adjustRightInd w:val="0"/>
              <w:spacing w:after="0" w:line="240" w:lineRule="auto"/>
              <w:rPr>
                <w:rFonts w:cs="Arial"/>
              </w:rPr>
            </w:pPr>
            <w:r w:rsidRPr="009A512E">
              <w:rPr>
                <w:rFonts w:cs="Arial"/>
              </w:rPr>
              <w:t>podprtih dejavnosti/dogodkov/produktov/objektov, ki so namenjeni varovanju naravne in kulturne dediščine</w:t>
            </w:r>
          </w:p>
          <w:p w14:paraId="029D9148" w14:textId="77777777" w:rsidR="00377B93" w:rsidRDefault="00377B93" w:rsidP="00CB5AB1">
            <w:pPr>
              <w:widowControl w:val="0"/>
              <w:autoSpaceDE w:val="0"/>
              <w:autoSpaceDN w:val="0"/>
              <w:adjustRightInd w:val="0"/>
              <w:spacing w:after="0" w:line="240" w:lineRule="auto"/>
              <w:rPr>
                <w:rFonts w:cs="Arial"/>
              </w:rPr>
            </w:pPr>
          </w:p>
          <w:p w14:paraId="4E466F72" w14:textId="77777777" w:rsidR="00377B93" w:rsidRPr="009A512E" w:rsidRDefault="00377B93" w:rsidP="00CB5AB1">
            <w:pPr>
              <w:widowControl w:val="0"/>
              <w:autoSpaceDE w:val="0"/>
              <w:autoSpaceDN w:val="0"/>
              <w:adjustRightInd w:val="0"/>
              <w:spacing w:after="0" w:line="240" w:lineRule="auto"/>
              <w:rPr>
                <w:rFonts w:cs="Arial"/>
              </w:rPr>
            </w:pPr>
          </w:p>
        </w:tc>
      </w:tr>
      <w:tr w:rsidR="00377B93" w:rsidRPr="009A512E" w14:paraId="1F84D24A" w14:textId="77777777" w:rsidTr="00377B93">
        <w:trPr>
          <w:trHeight w:val="1041"/>
        </w:trPr>
        <w:tc>
          <w:tcPr>
            <w:tcW w:w="1842" w:type="dxa"/>
            <w:vMerge/>
            <w:shd w:val="clear" w:color="auto" w:fill="F2DBDB" w:themeFill="accent2" w:themeFillTint="33"/>
          </w:tcPr>
          <w:p w14:paraId="2964F75F" w14:textId="77777777" w:rsidR="00377B93" w:rsidRPr="009A512E" w:rsidRDefault="00377B93" w:rsidP="00CB5AB1">
            <w:pPr>
              <w:widowControl w:val="0"/>
              <w:autoSpaceDE w:val="0"/>
              <w:autoSpaceDN w:val="0"/>
              <w:adjustRightInd w:val="0"/>
              <w:spacing w:after="0" w:line="240" w:lineRule="auto"/>
              <w:rPr>
                <w:rFonts w:cs="Arial"/>
                <w:b/>
              </w:rPr>
            </w:pPr>
          </w:p>
        </w:tc>
        <w:tc>
          <w:tcPr>
            <w:tcW w:w="4533" w:type="dxa"/>
            <w:vMerge/>
            <w:shd w:val="clear" w:color="auto" w:fill="F2DBDB" w:themeFill="accent2" w:themeFillTint="33"/>
          </w:tcPr>
          <w:p w14:paraId="25994511" w14:textId="77777777" w:rsidR="00377B93" w:rsidRPr="009A512E" w:rsidRDefault="00377B93" w:rsidP="009A512E">
            <w:pPr>
              <w:widowControl w:val="0"/>
              <w:autoSpaceDE w:val="0"/>
              <w:autoSpaceDN w:val="0"/>
              <w:adjustRightInd w:val="0"/>
              <w:spacing w:after="0" w:line="240" w:lineRule="auto"/>
              <w:jc w:val="both"/>
              <w:rPr>
                <w:rFonts w:cs="Arial"/>
              </w:rPr>
            </w:pPr>
          </w:p>
        </w:tc>
        <w:tc>
          <w:tcPr>
            <w:tcW w:w="3093" w:type="dxa"/>
            <w:shd w:val="clear" w:color="auto" w:fill="FDE9D9" w:themeFill="accent6" w:themeFillTint="33"/>
          </w:tcPr>
          <w:p w14:paraId="2172B27C" w14:textId="3F75CF2A" w:rsidR="00377B93" w:rsidRPr="009A512E" w:rsidRDefault="00377B93" w:rsidP="00CB5AB1">
            <w:pPr>
              <w:widowControl w:val="0"/>
              <w:autoSpaceDE w:val="0"/>
              <w:autoSpaceDN w:val="0"/>
              <w:adjustRightInd w:val="0"/>
              <w:spacing w:after="0" w:line="240" w:lineRule="auto"/>
              <w:rPr>
                <w:rFonts w:cs="Arial"/>
              </w:rPr>
            </w:pPr>
          </w:p>
          <w:p w14:paraId="4835F0A6" w14:textId="77777777" w:rsidR="00377B93" w:rsidRPr="009A512E" w:rsidRDefault="00377B93" w:rsidP="00CB5AB1">
            <w:pPr>
              <w:widowControl w:val="0"/>
              <w:autoSpaceDE w:val="0"/>
              <w:autoSpaceDN w:val="0"/>
              <w:adjustRightInd w:val="0"/>
              <w:spacing w:after="0" w:line="240" w:lineRule="auto"/>
              <w:rPr>
                <w:rFonts w:cs="Arial"/>
              </w:rPr>
            </w:pPr>
            <w:r w:rsidRPr="009A512E">
              <w:rPr>
                <w:rFonts w:cs="Arial"/>
                <w:b/>
              </w:rPr>
              <w:t xml:space="preserve">Število </w:t>
            </w:r>
            <w:r w:rsidRPr="009A512E">
              <w:rPr>
                <w:rFonts w:cs="Arial"/>
              </w:rPr>
              <w:t>izobraževanj/usposabljanj/programov/produktov, ki so namenjeni varovanju okolja in zdravja ter ozaveščanju lokalnega prebivalstva za izboljševanje stanja okolja in zdravja</w:t>
            </w:r>
          </w:p>
          <w:p w14:paraId="585DF395" w14:textId="77777777" w:rsidR="00377B93" w:rsidRPr="009A512E" w:rsidRDefault="00377B93" w:rsidP="00CB5AB1">
            <w:pPr>
              <w:widowControl w:val="0"/>
              <w:autoSpaceDE w:val="0"/>
              <w:autoSpaceDN w:val="0"/>
              <w:adjustRightInd w:val="0"/>
              <w:spacing w:after="0" w:line="240" w:lineRule="auto"/>
              <w:rPr>
                <w:rFonts w:cs="Arial"/>
              </w:rPr>
            </w:pPr>
          </w:p>
        </w:tc>
      </w:tr>
      <w:tr w:rsidR="00377B93" w:rsidRPr="009A512E" w14:paraId="1446F0D9" w14:textId="77777777" w:rsidTr="00377B93">
        <w:trPr>
          <w:trHeight w:val="1844"/>
        </w:trPr>
        <w:tc>
          <w:tcPr>
            <w:tcW w:w="1842" w:type="dxa"/>
            <w:shd w:val="clear" w:color="auto" w:fill="E5DFEC" w:themeFill="accent4" w:themeFillTint="33"/>
          </w:tcPr>
          <w:p w14:paraId="1995EF5F" w14:textId="77777777" w:rsidR="00377B93" w:rsidRPr="009A512E" w:rsidRDefault="00377B93" w:rsidP="00CB5AB1">
            <w:pPr>
              <w:widowControl w:val="0"/>
              <w:autoSpaceDE w:val="0"/>
              <w:autoSpaceDN w:val="0"/>
              <w:adjustRightInd w:val="0"/>
              <w:spacing w:after="0" w:line="240" w:lineRule="auto"/>
              <w:rPr>
                <w:rFonts w:cs="Arial"/>
                <w:b/>
              </w:rPr>
            </w:pPr>
          </w:p>
          <w:p w14:paraId="7E132E93" w14:textId="77777777" w:rsidR="00377B93" w:rsidRPr="009A512E" w:rsidRDefault="00377B93" w:rsidP="00CB5AB1">
            <w:pPr>
              <w:widowControl w:val="0"/>
              <w:autoSpaceDE w:val="0"/>
              <w:autoSpaceDN w:val="0"/>
              <w:adjustRightInd w:val="0"/>
              <w:spacing w:after="0" w:line="240" w:lineRule="auto"/>
              <w:rPr>
                <w:rFonts w:cs="Arial"/>
              </w:rPr>
            </w:pPr>
            <w:bookmarkStart w:id="21" w:name="_Hlk170822231"/>
            <w:r w:rsidRPr="009A512E">
              <w:rPr>
                <w:rFonts w:cs="Arial"/>
                <w:b/>
              </w:rPr>
              <w:t>UKREP 6:</w:t>
            </w:r>
            <w:r w:rsidRPr="009A512E">
              <w:rPr>
                <w:rFonts w:cs="Arial"/>
              </w:rPr>
              <w:t xml:space="preserve"> </w:t>
            </w:r>
          </w:p>
          <w:p w14:paraId="40EEC59F" w14:textId="77777777" w:rsidR="00377B93" w:rsidRPr="009A512E" w:rsidRDefault="00377B93" w:rsidP="00CB5AB1">
            <w:pPr>
              <w:widowControl w:val="0"/>
              <w:autoSpaceDE w:val="0"/>
              <w:autoSpaceDN w:val="0"/>
              <w:adjustRightInd w:val="0"/>
              <w:spacing w:after="0" w:line="240" w:lineRule="auto"/>
              <w:rPr>
                <w:rFonts w:cs="Arial"/>
              </w:rPr>
            </w:pPr>
          </w:p>
          <w:p w14:paraId="2320474B" w14:textId="77777777" w:rsidR="00377B93" w:rsidRPr="009A512E" w:rsidRDefault="00377B93" w:rsidP="00CB5AB1">
            <w:pPr>
              <w:widowControl w:val="0"/>
              <w:autoSpaceDE w:val="0"/>
              <w:autoSpaceDN w:val="0"/>
              <w:adjustRightInd w:val="0"/>
              <w:spacing w:after="0" w:line="240" w:lineRule="auto"/>
              <w:rPr>
                <w:rFonts w:cs="Arial"/>
              </w:rPr>
            </w:pPr>
            <w:r w:rsidRPr="009A512E">
              <w:rPr>
                <w:rFonts w:cs="Arial"/>
              </w:rPr>
              <w:t>Ohranjanje in predstavljanje kulturne dediščine</w:t>
            </w:r>
          </w:p>
          <w:bookmarkEnd w:id="21"/>
          <w:p w14:paraId="285BDC9E" w14:textId="77777777" w:rsidR="00377B93" w:rsidRPr="009A512E" w:rsidRDefault="00377B93" w:rsidP="00CB5AB1">
            <w:pPr>
              <w:widowControl w:val="0"/>
              <w:autoSpaceDE w:val="0"/>
              <w:autoSpaceDN w:val="0"/>
              <w:adjustRightInd w:val="0"/>
              <w:spacing w:after="0" w:line="240" w:lineRule="auto"/>
              <w:rPr>
                <w:rFonts w:cs="Arial"/>
                <w:b/>
              </w:rPr>
            </w:pPr>
          </w:p>
        </w:tc>
        <w:tc>
          <w:tcPr>
            <w:tcW w:w="4533" w:type="dxa"/>
            <w:shd w:val="clear" w:color="auto" w:fill="E5DFEC" w:themeFill="accent4" w:themeFillTint="33"/>
          </w:tcPr>
          <w:p w14:paraId="3F633271" w14:textId="77777777" w:rsidR="00377B93" w:rsidRDefault="00377B93" w:rsidP="00CB5AB1">
            <w:pPr>
              <w:widowControl w:val="0"/>
              <w:autoSpaceDE w:val="0"/>
              <w:autoSpaceDN w:val="0"/>
              <w:adjustRightInd w:val="0"/>
              <w:spacing w:after="0" w:line="240" w:lineRule="auto"/>
              <w:jc w:val="both"/>
              <w:rPr>
                <w:rFonts w:cs="Arial"/>
              </w:rPr>
            </w:pPr>
          </w:p>
          <w:p w14:paraId="1036E762" w14:textId="77101785"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xml:space="preserve">Opis ukrepa: </w:t>
            </w:r>
          </w:p>
          <w:p w14:paraId="255761DC"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ureditev dostopa do kulturnih znamenitosti;</w:t>
            </w:r>
          </w:p>
          <w:p w14:paraId="245204CC"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xml:space="preserve">- obnova, revitalizacija in ohranjanje kulturne dediščine; </w:t>
            </w:r>
          </w:p>
          <w:p w14:paraId="5F0F1D46" w14:textId="798ED1B5" w:rsidR="00377B93" w:rsidRPr="009A512E" w:rsidRDefault="00377B93" w:rsidP="00CB5AB1">
            <w:pPr>
              <w:widowControl w:val="0"/>
              <w:autoSpaceDE w:val="0"/>
              <w:autoSpaceDN w:val="0"/>
              <w:adjustRightInd w:val="0"/>
              <w:spacing w:after="0" w:line="240" w:lineRule="auto"/>
              <w:jc w:val="both"/>
              <w:rPr>
                <w:rFonts w:cs="Arial"/>
              </w:rPr>
            </w:pPr>
            <w:r w:rsidRPr="00CB5AB1">
              <w:rPr>
                <w:rFonts w:cs="Arial"/>
              </w:rPr>
              <w:t>- okrepiti lokalno identiteto in zavedanje o pomenu ohranjanja dediščine.</w:t>
            </w:r>
          </w:p>
        </w:tc>
        <w:tc>
          <w:tcPr>
            <w:tcW w:w="3093" w:type="dxa"/>
            <w:shd w:val="clear" w:color="auto" w:fill="FDE9D9" w:themeFill="accent6" w:themeFillTint="33"/>
          </w:tcPr>
          <w:p w14:paraId="672B611A" w14:textId="03FB699B" w:rsidR="00377B93" w:rsidRPr="009A512E" w:rsidRDefault="00377B93" w:rsidP="00CB5AB1">
            <w:pPr>
              <w:widowControl w:val="0"/>
              <w:autoSpaceDE w:val="0"/>
              <w:autoSpaceDN w:val="0"/>
              <w:adjustRightInd w:val="0"/>
              <w:spacing w:after="0" w:line="240" w:lineRule="auto"/>
              <w:rPr>
                <w:rFonts w:cs="Arial"/>
              </w:rPr>
            </w:pPr>
          </w:p>
          <w:p w14:paraId="06391C22" w14:textId="32B41DB1" w:rsidR="00377B93" w:rsidRPr="009A512E" w:rsidRDefault="00377B93" w:rsidP="00CB5AB1">
            <w:pPr>
              <w:widowControl w:val="0"/>
              <w:autoSpaceDE w:val="0"/>
              <w:autoSpaceDN w:val="0"/>
              <w:adjustRightInd w:val="0"/>
              <w:spacing w:after="0" w:line="240" w:lineRule="auto"/>
              <w:rPr>
                <w:rFonts w:cs="Arial"/>
              </w:rPr>
            </w:pPr>
            <w:r w:rsidRPr="009A512E">
              <w:rPr>
                <w:rFonts w:cs="Arial"/>
                <w:b/>
                <w:bCs/>
              </w:rPr>
              <w:t>Število</w:t>
            </w:r>
            <w:r w:rsidRPr="009A512E">
              <w:rPr>
                <w:rFonts w:cs="Arial"/>
              </w:rPr>
              <w:t xml:space="preserve"> podprtih dejavnosti/dogodkov/produktov/objektov, ki so namenjeni varovanju naravne in kulturne dediščine</w:t>
            </w:r>
          </w:p>
          <w:p w14:paraId="57F8F73A" w14:textId="77777777" w:rsidR="00377B93" w:rsidRPr="009A512E" w:rsidRDefault="00377B93" w:rsidP="00CB5AB1">
            <w:pPr>
              <w:widowControl w:val="0"/>
              <w:autoSpaceDE w:val="0"/>
              <w:autoSpaceDN w:val="0"/>
              <w:adjustRightInd w:val="0"/>
              <w:spacing w:after="0" w:line="240" w:lineRule="auto"/>
              <w:rPr>
                <w:rFonts w:cs="Arial"/>
              </w:rPr>
            </w:pPr>
          </w:p>
        </w:tc>
      </w:tr>
      <w:tr w:rsidR="00377B93" w:rsidRPr="009A512E" w14:paraId="7E592D4D" w14:textId="77777777" w:rsidTr="00377B93">
        <w:trPr>
          <w:trHeight w:val="1161"/>
        </w:trPr>
        <w:tc>
          <w:tcPr>
            <w:tcW w:w="1842" w:type="dxa"/>
            <w:shd w:val="clear" w:color="auto" w:fill="DAEEF3" w:themeFill="accent5" w:themeFillTint="33"/>
          </w:tcPr>
          <w:p w14:paraId="2A5306C9" w14:textId="77777777" w:rsidR="00377B93" w:rsidRPr="009A512E" w:rsidRDefault="00377B93" w:rsidP="00CB5AB1">
            <w:pPr>
              <w:widowControl w:val="0"/>
              <w:autoSpaceDE w:val="0"/>
              <w:autoSpaceDN w:val="0"/>
              <w:adjustRightInd w:val="0"/>
              <w:spacing w:after="0" w:line="240" w:lineRule="auto"/>
              <w:rPr>
                <w:rFonts w:cs="Arial"/>
                <w:b/>
              </w:rPr>
            </w:pPr>
          </w:p>
          <w:p w14:paraId="698AFCB2" w14:textId="77777777" w:rsidR="00377B93" w:rsidRDefault="00377B93" w:rsidP="00CB5AB1">
            <w:pPr>
              <w:widowControl w:val="0"/>
              <w:autoSpaceDE w:val="0"/>
              <w:autoSpaceDN w:val="0"/>
              <w:adjustRightInd w:val="0"/>
              <w:spacing w:after="0" w:line="240" w:lineRule="auto"/>
              <w:rPr>
                <w:rFonts w:cs="Arial"/>
                <w:b/>
              </w:rPr>
            </w:pPr>
          </w:p>
          <w:p w14:paraId="562C7DC8" w14:textId="77777777" w:rsidR="00377B93" w:rsidRDefault="00377B93" w:rsidP="00CB5AB1">
            <w:pPr>
              <w:widowControl w:val="0"/>
              <w:autoSpaceDE w:val="0"/>
              <w:autoSpaceDN w:val="0"/>
              <w:adjustRightInd w:val="0"/>
              <w:spacing w:after="0" w:line="240" w:lineRule="auto"/>
              <w:rPr>
                <w:rFonts w:cs="Arial"/>
                <w:b/>
              </w:rPr>
            </w:pPr>
          </w:p>
          <w:p w14:paraId="1B6FCD86" w14:textId="77777777" w:rsidR="00377B93" w:rsidRDefault="00377B93" w:rsidP="00CB5AB1">
            <w:pPr>
              <w:widowControl w:val="0"/>
              <w:autoSpaceDE w:val="0"/>
              <w:autoSpaceDN w:val="0"/>
              <w:adjustRightInd w:val="0"/>
              <w:spacing w:after="0" w:line="240" w:lineRule="auto"/>
              <w:rPr>
                <w:rFonts w:cs="Arial"/>
                <w:b/>
              </w:rPr>
            </w:pPr>
          </w:p>
          <w:p w14:paraId="5DA6B7DD" w14:textId="77777777" w:rsidR="00377B93" w:rsidRDefault="00377B93" w:rsidP="00CB5AB1">
            <w:pPr>
              <w:widowControl w:val="0"/>
              <w:autoSpaceDE w:val="0"/>
              <w:autoSpaceDN w:val="0"/>
              <w:adjustRightInd w:val="0"/>
              <w:spacing w:after="0" w:line="240" w:lineRule="auto"/>
              <w:rPr>
                <w:rFonts w:cs="Arial"/>
                <w:b/>
              </w:rPr>
            </w:pPr>
          </w:p>
          <w:p w14:paraId="15BF701A" w14:textId="2B2C4D85" w:rsidR="00377B93" w:rsidRPr="009A512E" w:rsidRDefault="00377B93" w:rsidP="00CB5AB1">
            <w:pPr>
              <w:widowControl w:val="0"/>
              <w:autoSpaceDE w:val="0"/>
              <w:autoSpaceDN w:val="0"/>
              <w:adjustRightInd w:val="0"/>
              <w:spacing w:after="0" w:line="240" w:lineRule="auto"/>
              <w:rPr>
                <w:rFonts w:cs="Arial"/>
              </w:rPr>
            </w:pPr>
            <w:bookmarkStart w:id="22" w:name="_Hlk170822245"/>
            <w:r w:rsidRPr="009A512E">
              <w:rPr>
                <w:rFonts w:cs="Arial"/>
                <w:b/>
              </w:rPr>
              <w:t>UKREP 7:</w:t>
            </w:r>
            <w:r w:rsidRPr="009A512E">
              <w:rPr>
                <w:rFonts w:cs="Arial"/>
              </w:rPr>
              <w:t xml:space="preserve"> </w:t>
            </w:r>
          </w:p>
          <w:p w14:paraId="6C3C5B5A" w14:textId="77777777" w:rsidR="00377B93" w:rsidRPr="009A512E" w:rsidRDefault="00377B93" w:rsidP="00CB5AB1">
            <w:pPr>
              <w:widowControl w:val="0"/>
              <w:autoSpaceDE w:val="0"/>
              <w:autoSpaceDN w:val="0"/>
              <w:adjustRightInd w:val="0"/>
              <w:spacing w:after="0" w:line="240" w:lineRule="auto"/>
              <w:rPr>
                <w:rFonts w:cs="Arial"/>
              </w:rPr>
            </w:pPr>
          </w:p>
          <w:p w14:paraId="62897797" w14:textId="77777777" w:rsidR="00377B93" w:rsidRPr="009A512E" w:rsidRDefault="00377B93" w:rsidP="00CB5AB1">
            <w:pPr>
              <w:widowControl w:val="0"/>
              <w:autoSpaceDE w:val="0"/>
              <w:autoSpaceDN w:val="0"/>
              <w:adjustRightInd w:val="0"/>
              <w:spacing w:after="0" w:line="240" w:lineRule="auto"/>
              <w:rPr>
                <w:rFonts w:cs="Arial"/>
              </w:rPr>
            </w:pPr>
            <w:r w:rsidRPr="009A512E">
              <w:rPr>
                <w:rFonts w:cs="Arial"/>
              </w:rPr>
              <w:t>Povečanje in izboljšanje kakovosti ponudbe na področju trajnostnega turizma</w:t>
            </w:r>
            <w:bookmarkEnd w:id="22"/>
          </w:p>
        </w:tc>
        <w:tc>
          <w:tcPr>
            <w:tcW w:w="4533" w:type="dxa"/>
            <w:shd w:val="clear" w:color="auto" w:fill="DAEEF3" w:themeFill="accent5" w:themeFillTint="33"/>
          </w:tcPr>
          <w:p w14:paraId="072B5A78" w14:textId="7DF8E810" w:rsidR="00377B93" w:rsidRDefault="00377B93" w:rsidP="00CB5AB1">
            <w:pPr>
              <w:widowControl w:val="0"/>
              <w:autoSpaceDE w:val="0"/>
              <w:autoSpaceDN w:val="0"/>
              <w:adjustRightInd w:val="0"/>
              <w:spacing w:after="0" w:line="240" w:lineRule="auto"/>
              <w:jc w:val="both"/>
              <w:rPr>
                <w:rFonts w:cs="Arial"/>
              </w:rPr>
            </w:pPr>
          </w:p>
          <w:p w14:paraId="7D76D613" w14:textId="1EB1EFED" w:rsidR="00377B93" w:rsidRDefault="00377B93" w:rsidP="00CB5AB1">
            <w:pPr>
              <w:widowControl w:val="0"/>
              <w:autoSpaceDE w:val="0"/>
              <w:autoSpaceDN w:val="0"/>
              <w:adjustRightInd w:val="0"/>
              <w:spacing w:after="0" w:line="240" w:lineRule="auto"/>
              <w:jc w:val="both"/>
              <w:rPr>
                <w:rFonts w:cs="Arial"/>
              </w:rPr>
            </w:pPr>
            <w:r>
              <w:rPr>
                <w:rFonts w:cs="Arial"/>
              </w:rPr>
              <w:t>Opis ukrepa:</w:t>
            </w:r>
          </w:p>
          <w:p w14:paraId="1537E1C1" w14:textId="4CF27278" w:rsidR="00377B93" w:rsidRPr="00CB5AB1" w:rsidRDefault="00377B93" w:rsidP="00CB5AB1">
            <w:pPr>
              <w:widowControl w:val="0"/>
              <w:autoSpaceDE w:val="0"/>
              <w:autoSpaceDN w:val="0"/>
              <w:adjustRightInd w:val="0"/>
              <w:spacing w:after="0" w:line="240" w:lineRule="auto"/>
              <w:jc w:val="both"/>
              <w:rPr>
                <w:rFonts w:cs="Arial"/>
              </w:rPr>
            </w:pPr>
            <w:r>
              <w:rPr>
                <w:rFonts w:cs="Arial"/>
              </w:rPr>
              <w:t xml:space="preserve">- </w:t>
            </w:r>
            <w:r w:rsidRPr="00CB5AB1">
              <w:rPr>
                <w:rFonts w:cs="Arial"/>
              </w:rPr>
              <w:t xml:space="preserve">turistična infrastruktura (npr. nastanitvene kapacitete, turistične kmetije, </w:t>
            </w:r>
            <w:proofErr w:type="spellStart"/>
            <w:r w:rsidRPr="00CB5AB1">
              <w:rPr>
                <w:rFonts w:cs="Arial"/>
              </w:rPr>
              <w:t>glamping</w:t>
            </w:r>
            <w:proofErr w:type="spellEnd"/>
            <w:r w:rsidRPr="00CB5AB1">
              <w:rPr>
                <w:rFonts w:cs="Arial"/>
              </w:rPr>
              <w:t xml:space="preserve">, razgledni stolpi, postajališča za avtodome, </w:t>
            </w:r>
            <w:proofErr w:type="spellStart"/>
            <w:r w:rsidRPr="00CB5AB1">
              <w:rPr>
                <w:rFonts w:cs="Arial"/>
              </w:rPr>
              <w:t>interpretacijski</w:t>
            </w:r>
            <w:proofErr w:type="spellEnd"/>
            <w:r w:rsidRPr="00CB5AB1">
              <w:rPr>
                <w:rFonts w:cs="Arial"/>
              </w:rPr>
              <w:t xml:space="preserve"> centri);</w:t>
            </w:r>
          </w:p>
          <w:p w14:paraId="1BDC5CBE"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nove pohodne, kolesarske in konjeniške poti oziroma nadgradnja že vzpostavljenih;</w:t>
            </w:r>
          </w:p>
          <w:p w14:paraId="6FDE9E44"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zagotavljanje pogojev za razvoj ponudbe trajnostnega turizma in spodbujanje novih MSP za turistično dejavnost;</w:t>
            </w:r>
          </w:p>
          <w:p w14:paraId="4A6A8E37"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razvoj inovativne, zelene, butične, doživljajske turistične ponudbe z višjo dodano vrednostjo;</w:t>
            </w:r>
          </w:p>
          <w:p w14:paraId="74DEA307"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digitalizacija, inoviranje ter implementacija naravne in kulturne dediščine v turistične produkte;</w:t>
            </w:r>
          </w:p>
          <w:p w14:paraId="1C213596" w14:textId="77777777" w:rsidR="00377B93" w:rsidRPr="00CB5AB1" w:rsidRDefault="00377B93" w:rsidP="00CB5AB1">
            <w:pPr>
              <w:widowControl w:val="0"/>
              <w:autoSpaceDE w:val="0"/>
              <w:autoSpaceDN w:val="0"/>
              <w:adjustRightInd w:val="0"/>
              <w:spacing w:after="0" w:line="240" w:lineRule="auto"/>
              <w:jc w:val="both"/>
              <w:rPr>
                <w:rFonts w:cs="Arial"/>
              </w:rPr>
            </w:pPr>
            <w:r w:rsidRPr="00CB5AB1">
              <w:rPr>
                <w:rFonts w:cs="Arial"/>
              </w:rPr>
              <w:t>- načrtno vlaganje v človeške vire in razvoj kakovostne turistične ponudbe za zahtevnega gosta ter vključevanje primarne turistične ponudbe v inovativne produkte;</w:t>
            </w:r>
          </w:p>
          <w:p w14:paraId="59019A62" w14:textId="411180A7" w:rsidR="00377B93" w:rsidRPr="009A512E" w:rsidRDefault="00377B93" w:rsidP="00CB5AB1">
            <w:pPr>
              <w:widowControl w:val="0"/>
              <w:autoSpaceDE w:val="0"/>
              <w:autoSpaceDN w:val="0"/>
              <w:adjustRightInd w:val="0"/>
              <w:spacing w:after="0" w:line="240" w:lineRule="auto"/>
              <w:jc w:val="both"/>
              <w:rPr>
                <w:rFonts w:cs="Arial"/>
              </w:rPr>
            </w:pPr>
            <w:r w:rsidRPr="00CB5AB1">
              <w:rPr>
                <w:rFonts w:cs="Arial"/>
              </w:rPr>
              <w:t>- izvajanje promocije.</w:t>
            </w:r>
          </w:p>
        </w:tc>
        <w:tc>
          <w:tcPr>
            <w:tcW w:w="3093" w:type="dxa"/>
            <w:shd w:val="clear" w:color="auto" w:fill="FDE9D9" w:themeFill="accent6" w:themeFillTint="33"/>
          </w:tcPr>
          <w:p w14:paraId="4EBDCB46" w14:textId="61E2E896" w:rsidR="00377B93" w:rsidRPr="009A512E" w:rsidRDefault="00377B93" w:rsidP="00CB5AB1">
            <w:pPr>
              <w:widowControl w:val="0"/>
              <w:autoSpaceDE w:val="0"/>
              <w:autoSpaceDN w:val="0"/>
              <w:adjustRightInd w:val="0"/>
              <w:spacing w:after="0" w:line="240" w:lineRule="auto"/>
              <w:rPr>
                <w:rFonts w:cs="Arial"/>
              </w:rPr>
            </w:pPr>
          </w:p>
          <w:p w14:paraId="622C1A17" w14:textId="77777777" w:rsidR="00377B93" w:rsidRPr="009A512E" w:rsidRDefault="00377B93" w:rsidP="00CB5AB1">
            <w:pPr>
              <w:widowControl w:val="0"/>
              <w:autoSpaceDE w:val="0"/>
              <w:autoSpaceDN w:val="0"/>
              <w:adjustRightInd w:val="0"/>
              <w:spacing w:after="0" w:line="240" w:lineRule="auto"/>
              <w:rPr>
                <w:rFonts w:cs="Arial"/>
              </w:rPr>
            </w:pPr>
          </w:p>
          <w:p w14:paraId="751972D6" w14:textId="77777777" w:rsidR="00377B93" w:rsidRDefault="00377B93" w:rsidP="00CB5AB1">
            <w:pPr>
              <w:widowControl w:val="0"/>
              <w:autoSpaceDE w:val="0"/>
              <w:autoSpaceDN w:val="0"/>
              <w:adjustRightInd w:val="0"/>
              <w:spacing w:after="0" w:line="240" w:lineRule="auto"/>
              <w:rPr>
                <w:rFonts w:cs="Arial"/>
              </w:rPr>
            </w:pPr>
          </w:p>
          <w:p w14:paraId="7046C699" w14:textId="77777777" w:rsidR="00377B93" w:rsidRDefault="00377B93" w:rsidP="00CB5AB1">
            <w:pPr>
              <w:widowControl w:val="0"/>
              <w:autoSpaceDE w:val="0"/>
              <w:autoSpaceDN w:val="0"/>
              <w:adjustRightInd w:val="0"/>
              <w:spacing w:after="0" w:line="240" w:lineRule="auto"/>
              <w:rPr>
                <w:rFonts w:cs="Arial"/>
              </w:rPr>
            </w:pPr>
          </w:p>
          <w:p w14:paraId="69CA31F1" w14:textId="77777777" w:rsidR="00377B93" w:rsidRDefault="00377B93" w:rsidP="00CB5AB1">
            <w:pPr>
              <w:widowControl w:val="0"/>
              <w:autoSpaceDE w:val="0"/>
              <w:autoSpaceDN w:val="0"/>
              <w:adjustRightInd w:val="0"/>
              <w:spacing w:after="0" w:line="240" w:lineRule="auto"/>
              <w:rPr>
                <w:rFonts w:cs="Arial"/>
              </w:rPr>
            </w:pPr>
          </w:p>
          <w:p w14:paraId="2A5F69BF" w14:textId="77777777" w:rsidR="00377B93" w:rsidRDefault="00377B93" w:rsidP="00CB5AB1">
            <w:pPr>
              <w:widowControl w:val="0"/>
              <w:autoSpaceDE w:val="0"/>
              <w:autoSpaceDN w:val="0"/>
              <w:adjustRightInd w:val="0"/>
              <w:spacing w:after="0" w:line="240" w:lineRule="auto"/>
              <w:rPr>
                <w:rFonts w:cs="Arial"/>
              </w:rPr>
            </w:pPr>
          </w:p>
          <w:p w14:paraId="65651279" w14:textId="0CEAE4FD" w:rsidR="00377B93" w:rsidRPr="009A512E" w:rsidRDefault="00377B93" w:rsidP="00CB5AB1">
            <w:pPr>
              <w:widowControl w:val="0"/>
              <w:autoSpaceDE w:val="0"/>
              <w:autoSpaceDN w:val="0"/>
              <w:adjustRightInd w:val="0"/>
              <w:spacing w:after="0" w:line="240" w:lineRule="auto"/>
              <w:rPr>
                <w:rFonts w:cs="Arial"/>
              </w:rPr>
            </w:pPr>
            <w:r w:rsidRPr="008C55F5">
              <w:rPr>
                <w:rFonts w:cs="Arial"/>
                <w:b/>
                <w:bCs/>
              </w:rPr>
              <w:t xml:space="preserve">Število </w:t>
            </w:r>
            <w:r w:rsidRPr="005E3161">
              <w:rPr>
                <w:rFonts w:cs="Arial"/>
              </w:rPr>
              <w:t xml:space="preserve">podprtih lokalnih turističnih prireditev/produktov/storitev/programov/modelov/publikacij </w:t>
            </w:r>
          </w:p>
        </w:tc>
      </w:tr>
    </w:tbl>
    <w:p w14:paraId="2A372648" w14:textId="77777777" w:rsidR="00FD1860" w:rsidRPr="00B92D94" w:rsidRDefault="00FD1860" w:rsidP="008F03A0">
      <w:pPr>
        <w:widowControl w:val="0"/>
        <w:autoSpaceDE w:val="0"/>
        <w:autoSpaceDN w:val="0"/>
        <w:adjustRightInd w:val="0"/>
        <w:spacing w:after="0" w:line="240" w:lineRule="auto"/>
        <w:jc w:val="both"/>
        <w:rPr>
          <w:rFonts w:cs="Arial"/>
        </w:rPr>
      </w:pPr>
    </w:p>
    <w:p w14:paraId="6C8E1817" w14:textId="3F2B0345" w:rsidR="004C58A9" w:rsidRPr="0040075A" w:rsidRDefault="00357D52" w:rsidP="00040EB3">
      <w:pPr>
        <w:widowControl w:val="0"/>
        <w:numPr>
          <w:ilvl w:val="0"/>
          <w:numId w:val="3"/>
        </w:numPr>
        <w:autoSpaceDE w:val="0"/>
        <w:autoSpaceDN w:val="0"/>
        <w:adjustRightInd w:val="0"/>
        <w:spacing w:after="0" w:line="240" w:lineRule="auto"/>
        <w:jc w:val="both"/>
        <w:rPr>
          <w:rFonts w:cs="Arial"/>
          <w:b/>
          <w:bCs/>
        </w:rPr>
      </w:pPr>
      <w:bookmarkStart w:id="23" w:name="_Ref433575272"/>
      <w:r w:rsidRPr="0040075A">
        <w:rPr>
          <w:rFonts w:cs="Arial"/>
          <w:b/>
          <w:bCs/>
          <w:u w:val="single"/>
        </w:rPr>
        <w:t xml:space="preserve">POGOJI </w:t>
      </w:r>
      <w:r w:rsidR="004C58A9" w:rsidRPr="0040075A">
        <w:rPr>
          <w:rFonts w:cs="Arial"/>
          <w:b/>
          <w:bCs/>
          <w:u w:val="single"/>
        </w:rPr>
        <w:t xml:space="preserve">ZA SOFINANCIRANJE </w:t>
      </w:r>
      <w:bookmarkEnd w:id="23"/>
      <w:r w:rsidR="000120AC" w:rsidRPr="0040075A">
        <w:rPr>
          <w:rFonts w:cs="Arial"/>
          <w:b/>
          <w:bCs/>
          <w:u w:val="single"/>
        </w:rPr>
        <w:t>PROJ</w:t>
      </w:r>
      <w:r w:rsidR="00E00ED3" w:rsidRPr="0040075A">
        <w:rPr>
          <w:rFonts w:cs="Arial"/>
          <w:b/>
          <w:bCs/>
          <w:u w:val="single"/>
        </w:rPr>
        <w:t>E</w:t>
      </w:r>
      <w:r w:rsidR="000120AC" w:rsidRPr="0040075A">
        <w:rPr>
          <w:rFonts w:cs="Arial"/>
          <w:b/>
          <w:bCs/>
          <w:u w:val="single"/>
        </w:rPr>
        <w:t>KTOV</w:t>
      </w:r>
    </w:p>
    <w:p w14:paraId="223F1EB9" w14:textId="77777777" w:rsidR="004C58A9" w:rsidRPr="00B92D94" w:rsidRDefault="004C58A9" w:rsidP="008F03A0">
      <w:pPr>
        <w:widowControl w:val="0"/>
        <w:autoSpaceDE w:val="0"/>
        <w:autoSpaceDN w:val="0"/>
        <w:adjustRightInd w:val="0"/>
        <w:spacing w:after="0" w:line="240" w:lineRule="auto"/>
        <w:jc w:val="both"/>
        <w:rPr>
          <w:rFonts w:cs="Arial"/>
          <w:b/>
          <w:bCs/>
        </w:rPr>
      </w:pPr>
    </w:p>
    <w:p w14:paraId="5951A72F" w14:textId="40544A9A" w:rsidR="00E87FC9" w:rsidRPr="00E2499F" w:rsidRDefault="00E87FC9" w:rsidP="00E87FC9">
      <w:pPr>
        <w:pStyle w:val="Brezrazmikov"/>
        <w:jc w:val="both"/>
        <w:rPr>
          <w:rFonts w:asciiTheme="minorHAnsi" w:hAnsiTheme="minorHAnsi" w:cstheme="minorHAnsi"/>
          <w:b/>
          <w:bCs/>
          <w:sz w:val="22"/>
          <w:szCs w:val="22"/>
        </w:rPr>
      </w:pPr>
      <w:r w:rsidRPr="00E2499F">
        <w:rPr>
          <w:rFonts w:asciiTheme="minorHAnsi" w:hAnsiTheme="minorHAnsi" w:cstheme="minorHAnsi"/>
          <w:sz w:val="22"/>
          <w:szCs w:val="22"/>
        </w:rPr>
        <w:t>Za izvedbo tega javnega poziva se uporablja Uredba o izvajanju lokalnega razvoja, ki ga vodi skupnost, v obdobju do leta 2027</w:t>
      </w:r>
      <w:r w:rsidR="00896737">
        <w:rPr>
          <w:rFonts w:asciiTheme="minorHAnsi" w:hAnsiTheme="minorHAnsi" w:cstheme="minorHAnsi"/>
          <w:sz w:val="22"/>
          <w:szCs w:val="22"/>
        </w:rPr>
        <w:t xml:space="preserve"> </w:t>
      </w:r>
      <w:r w:rsidR="00896737" w:rsidRPr="00F53991">
        <w:rPr>
          <w:rFonts w:asciiTheme="minorHAnsi" w:hAnsiTheme="minorHAnsi" w:cstheme="minorHAnsi"/>
          <w:sz w:val="22"/>
          <w:szCs w:val="22"/>
        </w:rPr>
        <w:t>s spremembami</w:t>
      </w:r>
      <w:r w:rsidR="00FD1860" w:rsidRPr="00F53991">
        <w:rPr>
          <w:rFonts w:asciiTheme="minorHAnsi" w:hAnsiTheme="minorHAnsi" w:cstheme="minorHAnsi"/>
          <w:sz w:val="22"/>
          <w:szCs w:val="22"/>
        </w:rPr>
        <w:t xml:space="preserve"> </w:t>
      </w:r>
      <w:r w:rsidR="00FD1860" w:rsidRPr="00E2499F">
        <w:rPr>
          <w:rFonts w:asciiTheme="minorHAnsi" w:hAnsiTheme="minorHAnsi" w:cstheme="minorHAnsi"/>
          <w:b/>
          <w:bCs/>
          <w:sz w:val="22"/>
          <w:szCs w:val="22"/>
        </w:rPr>
        <w:t>(v nadaljnjem besedilu: Uredba</w:t>
      </w:r>
      <w:r w:rsidR="001C0697">
        <w:rPr>
          <w:rFonts w:asciiTheme="minorHAnsi" w:hAnsiTheme="minorHAnsi" w:cstheme="minorHAnsi"/>
          <w:b/>
          <w:bCs/>
          <w:sz w:val="22"/>
          <w:szCs w:val="22"/>
        </w:rPr>
        <w:t xml:space="preserve"> LEADER/CLLD</w:t>
      </w:r>
      <w:r w:rsidR="00FD1860" w:rsidRPr="00E2499F">
        <w:rPr>
          <w:rFonts w:asciiTheme="minorHAnsi" w:hAnsiTheme="minorHAnsi" w:cstheme="minorHAnsi"/>
          <w:b/>
          <w:bCs/>
          <w:sz w:val="22"/>
          <w:szCs w:val="22"/>
        </w:rPr>
        <w:t>).</w:t>
      </w:r>
    </w:p>
    <w:p w14:paraId="156E07CA" w14:textId="77777777" w:rsidR="00AF1D32" w:rsidRPr="00E2499F" w:rsidRDefault="00AF1D32" w:rsidP="00E87FC9">
      <w:pPr>
        <w:pStyle w:val="Brezrazmikov"/>
        <w:jc w:val="both"/>
        <w:rPr>
          <w:rFonts w:asciiTheme="minorHAnsi" w:hAnsiTheme="minorHAnsi" w:cstheme="minorHAnsi"/>
          <w:b/>
          <w:bCs/>
          <w:sz w:val="22"/>
          <w:szCs w:val="22"/>
        </w:rPr>
      </w:pPr>
    </w:p>
    <w:p w14:paraId="24110A9C" w14:textId="4B586780" w:rsidR="00AF1D32" w:rsidRPr="00E2499F" w:rsidRDefault="00AF1D32" w:rsidP="00E87FC9">
      <w:pPr>
        <w:pStyle w:val="Brezrazmikov"/>
        <w:jc w:val="both"/>
        <w:rPr>
          <w:rFonts w:asciiTheme="minorHAnsi" w:hAnsiTheme="minorHAnsi" w:cstheme="minorHAnsi"/>
          <w:sz w:val="22"/>
          <w:szCs w:val="22"/>
          <w:u w:val="single"/>
        </w:rPr>
      </w:pPr>
      <w:bookmarkStart w:id="24" w:name="_Hlk171681820"/>
      <w:r w:rsidRPr="00B00005">
        <w:rPr>
          <w:rFonts w:asciiTheme="minorHAnsi" w:hAnsiTheme="minorHAnsi" w:cstheme="minorHAnsi"/>
          <w:sz w:val="22"/>
          <w:szCs w:val="22"/>
        </w:rPr>
        <w:t xml:space="preserve">Projekti bodo izbrani na podlagi </w:t>
      </w:r>
      <w:r w:rsidR="001119B2">
        <w:rPr>
          <w:rFonts w:asciiTheme="minorHAnsi" w:hAnsiTheme="minorHAnsi" w:cstheme="minorHAnsi"/>
          <w:sz w:val="22"/>
          <w:szCs w:val="22"/>
        </w:rPr>
        <w:t>6</w:t>
      </w:r>
      <w:r w:rsidRPr="00B00005">
        <w:rPr>
          <w:rFonts w:asciiTheme="minorHAnsi" w:hAnsiTheme="minorHAnsi" w:cstheme="minorHAnsi"/>
          <w:sz w:val="22"/>
          <w:szCs w:val="22"/>
        </w:rPr>
        <w:t xml:space="preserve">. javnega poziva za izbor projektov za uresničevanje </w:t>
      </w:r>
      <w:r w:rsidR="00733B99" w:rsidRPr="00B00005">
        <w:rPr>
          <w:rFonts w:asciiTheme="minorHAnsi" w:hAnsiTheme="minorHAnsi" w:cstheme="minorHAnsi"/>
          <w:sz w:val="22"/>
          <w:szCs w:val="22"/>
        </w:rPr>
        <w:t xml:space="preserve">ukrepov </w:t>
      </w:r>
      <w:r w:rsidRPr="00B00005">
        <w:rPr>
          <w:rFonts w:asciiTheme="minorHAnsi" w:hAnsiTheme="minorHAnsi" w:cstheme="minorHAnsi"/>
          <w:sz w:val="22"/>
          <w:szCs w:val="22"/>
        </w:rPr>
        <w:t xml:space="preserve">Strategije lokalnega razvoja LAS Po poteh dediščine od Turjaka do Kolpe (2021–2027), ki se bodo financirali iz sredstev Evropskega sklada za regionalni razvoj, ki bo objavljen na spletni strani LAS: </w:t>
      </w:r>
      <w:hyperlink r:id="rId11" w:history="1">
        <w:r w:rsidR="00E2499F" w:rsidRPr="00480B0E">
          <w:rPr>
            <w:rStyle w:val="Hiperpovezava"/>
            <w:rFonts w:asciiTheme="minorHAnsi" w:hAnsiTheme="minorHAnsi" w:cstheme="minorHAnsi"/>
            <w:sz w:val="22"/>
            <w:szCs w:val="22"/>
          </w:rPr>
          <w:t>https://las-ppd.si/category/javni-pozivi/</w:t>
        </w:r>
      </w:hyperlink>
      <w:r w:rsidR="00E2499F" w:rsidRPr="00480B0E">
        <w:rPr>
          <w:rFonts w:asciiTheme="minorHAnsi" w:hAnsiTheme="minorHAnsi" w:cstheme="minorHAnsi"/>
          <w:sz w:val="22"/>
          <w:szCs w:val="22"/>
        </w:rPr>
        <w:t>.</w:t>
      </w:r>
      <w:r w:rsidR="00E2499F">
        <w:rPr>
          <w:rFonts w:asciiTheme="minorHAnsi" w:hAnsiTheme="minorHAnsi" w:cstheme="minorHAnsi"/>
          <w:sz w:val="22"/>
          <w:szCs w:val="22"/>
        </w:rPr>
        <w:t xml:space="preserve"> </w:t>
      </w:r>
    </w:p>
    <w:bookmarkEnd w:id="24"/>
    <w:p w14:paraId="2C87A5CB" w14:textId="77777777" w:rsidR="00E87FC9" w:rsidRPr="00E87FC9" w:rsidRDefault="00E87FC9" w:rsidP="00E87FC9">
      <w:pPr>
        <w:pStyle w:val="Brezrazmikov"/>
        <w:jc w:val="both"/>
        <w:rPr>
          <w:rFonts w:asciiTheme="minorHAnsi" w:hAnsiTheme="minorHAnsi" w:cstheme="minorHAnsi"/>
          <w:sz w:val="22"/>
          <w:szCs w:val="22"/>
        </w:rPr>
      </w:pPr>
    </w:p>
    <w:p w14:paraId="57E3CD52" w14:textId="6EA993C7" w:rsidR="00E87FC9" w:rsidRPr="00E2499F" w:rsidRDefault="00E87FC9" w:rsidP="00DF1A38">
      <w:pPr>
        <w:pStyle w:val="Brezrazmikov"/>
        <w:jc w:val="both"/>
        <w:rPr>
          <w:rFonts w:asciiTheme="minorHAnsi" w:hAnsiTheme="minorHAnsi" w:cstheme="minorHAnsi"/>
          <w:sz w:val="22"/>
          <w:szCs w:val="22"/>
        </w:rPr>
      </w:pPr>
      <w:r w:rsidRPr="00E2499F">
        <w:rPr>
          <w:rFonts w:asciiTheme="minorHAnsi" w:hAnsiTheme="minorHAnsi" w:cstheme="minorHAnsi"/>
          <w:sz w:val="22"/>
          <w:szCs w:val="22"/>
        </w:rPr>
        <w:t xml:space="preserve">Podlaga in okvir za izvedbo tega javnega poziva je Strategija lokalnega razvoja za Lokalno akcijsko skupino Po poteh dediščine od Turjaka do Kolpe za programsko obdobje 2021–2027, ki je dostopna na </w:t>
      </w:r>
      <w:hyperlink r:id="rId12" w:history="1">
        <w:r w:rsidR="00FD1860" w:rsidRPr="00480B0E">
          <w:rPr>
            <w:rStyle w:val="Hiperpovezava"/>
            <w:rFonts w:asciiTheme="minorHAnsi" w:hAnsiTheme="minorHAnsi" w:cstheme="minorHAnsi"/>
            <w:sz w:val="22"/>
            <w:szCs w:val="22"/>
          </w:rPr>
          <w:t>https://las-ppd.si/strategija-las-ppd/</w:t>
        </w:r>
      </w:hyperlink>
      <w:r w:rsidR="00FD1860" w:rsidRPr="00480B0E">
        <w:rPr>
          <w:rFonts w:asciiTheme="minorHAnsi" w:hAnsiTheme="minorHAnsi" w:cstheme="minorHAnsi"/>
          <w:sz w:val="22"/>
          <w:szCs w:val="22"/>
        </w:rPr>
        <w:t xml:space="preserve"> </w:t>
      </w:r>
      <w:r w:rsidRPr="00480B0E">
        <w:rPr>
          <w:rFonts w:asciiTheme="minorHAnsi" w:hAnsiTheme="minorHAnsi" w:cstheme="minorHAnsi"/>
          <w:sz w:val="22"/>
          <w:szCs w:val="22"/>
        </w:rPr>
        <w:t>in je tudi del spremljajoče dokumentacije tega javnega poziva.</w:t>
      </w:r>
    </w:p>
    <w:p w14:paraId="4F87FFA5" w14:textId="77777777" w:rsidR="00DF1A38" w:rsidRPr="00B92D94" w:rsidRDefault="00DF1A38" w:rsidP="008F03A0">
      <w:pPr>
        <w:widowControl w:val="0"/>
        <w:autoSpaceDE w:val="0"/>
        <w:autoSpaceDN w:val="0"/>
        <w:adjustRightInd w:val="0"/>
        <w:spacing w:after="0" w:line="240" w:lineRule="auto"/>
        <w:jc w:val="both"/>
        <w:rPr>
          <w:rFonts w:cs="Arial"/>
          <w:bCs/>
        </w:rPr>
      </w:pPr>
    </w:p>
    <w:p w14:paraId="38750ACA" w14:textId="7BF27CE7" w:rsidR="00BC5F91" w:rsidRPr="00DF1A38" w:rsidRDefault="003B1BD2" w:rsidP="00FD1860">
      <w:pPr>
        <w:widowControl w:val="0"/>
        <w:numPr>
          <w:ilvl w:val="1"/>
          <w:numId w:val="4"/>
        </w:numPr>
        <w:autoSpaceDE w:val="0"/>
        <w:autoSpaceDN w:val="0"/>
        <w:adjustRightInd w:val="0"/>
        <w:spacing w:after="0" w:line="240" w:lineRule="auto"/>
        <w:jc w:val="both"/>
        <w:rPr>
          <w:rFonts w:cs="Arial"/>
          <w:b/>
          <w:u w:val="single"/>
        </w:rPr>
      </w:pPr>
      <w:r w:rsidRPr="00DF1A38">
        <w:rPr>
          <w:rFonts w:cs="Arial"/>
          <w:b/>
          <w:u w:val="single"/>
        </w:rPr>
        <w:t>U</w:t>
      </w:r>
      <w:r w:rsidR="00BC5F91" w:rsidRPr="00DF1A38">
        <w:rPr>
          <w:rFonts w:cs="Arial"/>
          <w:b/>
          <w:u w:val="single"/>
        </w:rPr>
        <w:t>pravičenci</w:t>
      </w:r>
      <w:r w:rsidR="0087668A" w:rsidRPr="00DF1A38">
        <w:rPr>
          <w:rFonts w:cs="Arial"/>
          <w:b/>
          <w:u w:val="single"/>
        </w:rPr>
        <w:t xml:space="preserve"> in upravičeno območje</w:t>
      </w:r>
    </w:p>
    <w:p w14:paraId="7D2BB24F" w14:textId="77777777" w:rsidR="004C58A9" w:rsidRDefault="004C58A9" w:rsidP="008F03A0">
      <w:pPr>
        <w:widowControl w:val="0"/>
        <w:autoSpaceDE w:val="0"/>
        <w:autoSpaceDN w:val="0"/>
        <w:adjustRightInd w:val="0"/>
        <w:spacing w:after="0" w:line="240" w:lineRule="auto"/>
        <w:ind w:left="1283"/>
        <w:jc w:val="both"/>
        <w:rPr>
          <w:rFonts w:cs="Arial"/>
          <w:bCs/>
          <w:u w:val="single"/>
        </w:rPr>
      </w:pPr>
    </w:p>
    <w:p w14:paraId="78A10775" w14:textId="0147DEB4" w:rsidR="00C900E3" w:rsidRDefault="00623A8F" w:rsidP="008F03A0">
      <w:pPr>
        <w:widowControl w:val="0"/>
        <w:autoSpaceDE w:val="0"/>
        <w:autoSpaceDN w:val="0"/>
        <w:adjustRightInd w:val="0"/>
        <w:spacing w:after="0" w:line="240" w:lineRule="auto"/>
        <w:jc w:val="both"/>
        <w:rPr>
          <w:rFonts w:cs="Arial"/>
          <w:b/>
        </w:rPr>
      </w:pPr>
      <w:r w:rsidRPr="00623A8F">
        <w:rPr>
          <w:rFonts w:cs="Arial"/>
          <w:b/>
        </w:rPr>
        <w:t>Upravičenci do podpore za izvajanje projektov v okviru SLR so lahko LAS, pravna oseba</w:t>
      </w:r>
      <w:r w:rsidR="007802A6">
        <w:rPr>
          <w:rFonts w:cs="Arial"/>
          <w:b/>
        </w:rPr>
        <w:t xml:space="preserve"> in samostojni podjetniki posamezniki</w:t>
      </w:r>
      <w:r w:rsidRPr="00623A8F">
        <w:rPr>
          <w:rFonts w:cs="Arial"/>
          <w:b/>
        </w:rPr>
        <w:t>.</w:t>
      </w:r>
    </w:p>
    <w:p w14:paraId="4EA9FCD8" w14:textId="77777777" w:rsidR="00B90CA6" w:rsidRDefault="00B90CA6" w:rsidP="008F03A0">
      <w:pPr>
        <w:widowControl w:val="0"/>
        <w:autoSpaceDE w:val="0"/>
        <w:autoSpaceDN w:val="0"/>
        <w:adjustRightInd w:val="0"/>
        <w:spacing w:after="0" w:line="240" w:lineRule="auto"/>
        <w:jc w:val="both"/>
        <w:rPr>
          <w:rFonts w:cs="Arial"/>
        </w:rPr>
      </w:pPr>
    </w:p>
    <w:p w14:paraId="18A73C0C" w14:textId="12C0AEC9" w:rsidR="00623A8F" w:rsidRPr="00105FFA" w:rsidRDefault="00623A8F" w:rsidP="008F03A0">
      <w:pPr>
        <w:widowControl w:val="0"/>
        <w:autoSpaceDE w:val="0"/>
        <w:autoSpaceDN w:val="0"/>
        <w:adjustRightInd w:val="0"/>
        <w:spacing w:after="0" w:line="240" w:lineRule="auto"/>
        <w:jc w:val="both"/>
        <w:rPr>
          <w:rFonts w:cs="Arial"/>
        </w:rPr>
      </w:pPr>
      <w:r w:rsidRPr="00105FFA">
        <w:rPr>
          <w:rFonts w:cs="Arial"/>
        </w:rPr>
        <w:t xml:space="preserve">Kadar je </w:t>
      </w:r>
      <w:r w:rsidR="003B1BD2" w:rsidRPr="00105FFA">
        <w:rPr>
          <w:rFonts w:cs="Arial"/>
        </w:rPr>
        <w:t xml:space="preserve">upravičenec </w:t>
      </w:r>
      <w:r w:rsidRPr="00105FFA">
        <w:rPr>
          <w:rFonts w:cs="Arial"/>
        </w:rPr>
        <w:t>za dodelitev podpore LAS in projekt vključuje naložbo, mora LAS v vlogi določiti eno ali več pravnih oseb javnega prava, ki postanejo lastniki naložbe.</w:t>
      </w:r>
    </w:p>
    <w:p w14:paraId="3D882E66" w14:textId="77777777" w:rsidR="00B90CA6" w:rsidRPr="00105FFA" w:rsidRDefault="00B90CA6" w:rsidP="008F03A0">
      <w:pPr>
        <w:widowControl w:val="0"/>
        <w:autoSpaceDE w:val="0"/>
        <w:autoSpaceDN w:val="0"/>
        <w:adjustRightInd w:val="0"/>
        <w:spacing w:after="0" w:line="240" w:lineRule="auto"/>
        <w:jc w:val="both"/>
        <w:rPr>
          <w:rFonts w:cs="Arial"/>
        </w:rPr>
      </w:pPr>
    </w:p>
    <w:p w14:paraId="2C68C5A3" w14:textId="5A6ECF0D" w:rsidR="00120F0B" w:rsidRPr="00105FFA" w:rsidRDefault="00BC5708" w:rsidP="008F03A0">
      <w:pPr>
        <w:widowControl w:val="0"/>
        <w:autoSpaceDE w:val="0"/>
        <w:autoSpaceDN w:val="0"/>
        <w:adjustRightInd w:val="0"/>
        <w:spacing w:after="0" w:line="240" w:lineRule="auto"/>
        <w:jc w:val="both"/>
        <w:rPr>
          <w:rFonts w:asciiTheme="minorHAnsi" w:hAnsiTheme="minorHAnsi" w:cstheme="minorHAnsi"/>
        </w:rPr>
      </w:pPr>
      <w:r w:rsidRPr="00105FFA">
        <w:rPr>
          <w:rFonts w:asciiTheme="minorHAnsi" w:hAnsiTheme="minorHAnsi" w:cstheme="minorHAnsi"/>
        </w:rPr>
        <w:t xml:space="preserve">Upravičenci lahko za sofinanciranje </w:t>
      </w:r>
      <w:r w:rsidR="0056004E" w:rsidRPr="00105FFA">
        <w:rPr>
          <w:rFonts w:asciiTheme="minorHAnsi" w:hAnsiTheme="minorHAnsi" w:cstheme="minorHAnsi"/>
        </w:rPr>
        <w:t xml:space="preserve">predlagajo </w:t>
      </w:r>
      <w:r w:rsidRPr="00105FFA">
        <w:rPr>
          <w:rFonts w:asciiTheme="minorHAnsi" w:hAnsiTheme="minorHAnsi" w:cstheme="minorHAnsi"/>
        </w:rPr>
        <w:t xml:space="preserve">projekte, ki jih bodo izvedli sami ali s partnerji. </w:t>
      </w:r>
      <w:r w:rsidR="00120F0B" w:rsidRPr="00105FFA">
        <w:rPr>
          <w:rFonts w:asciiTheme="minorHAnsi" w:hAnsiTheme="minorHAnsi" w:cstheme="minorHAnsi"/>
        </w:rPr>
        <w:t xml:space="preserve">Upravičenci v </w:t>
      </w:r>
      <w:r w:rsidR="00D66E5B" w:rsidRPr="00105FFA">
        <w:rPr>
          <w:rFonts w:asciiTheme="minorHAnsi" w:hAnsiTheme="minorHAnsi" w:cstheme="minorHAnsi"/>
        </w:rPr>
        <w:t>projektu</w:t>
      </w:r>
      <w:r w:rsidR="00120F0B" w:rsidRPr="00105FFA">
        <w:rPr>
          <w:rFonts w:asciiTheme="minorHAnsi" w:hAnsiTheme="minorHAnsi" w:cstheme="minorHAnsi"/>
        </w:rPr>
        <w:t xml:space="preserve"> morajo imeti izkazano aktivno vlogo</w:t>
      </w:r>
      <w:r w:rsidRPr="00105FFA">
        <w:rPr>
          <w:rFonts w:asciiTheme="minorHAnsi" w:hAnsiTheme="minorHAnsi" w:cstheme="minorHAnsi"/>
        </w:rPr>
        <w:t xml:space="preserve"> (aktivno sodelujejo in delno pokrivajo stroške projekta)</w:t>
      </w:r>
      <w:r w:rsidR="00120F0B" w:rsidRPr="00105FFA">
        <w:rPr>
          <w:rFonts w:asciiTheme="minorHAnsi" w:hAnsiTheme="minorHAnsi" w:cstheme="minorHAnsi"/>
        </w:rPr>
        <w:t xml:space="preserve"> in zagotovljena sredstva</w:t>
      </w:r>
      <w:r w:rsidR="003B1BD2" w:rsidRPr="00105FFA">
        <w:rPr>
          <w:rFonts w:asciiTheme="minorHAnsi" w:hAnsiTheme="minorHAnsi" w:cstheme="minorHAnsi"/>
        </w:rPr>
        <w:t xml:space="preserve"> za</w:t>
      </w:r>
      <w:r w:rsidR="00120F0B" w:rsidRPr="00105FFA">
        <w:rPr>
          <w:rFonts w:asciiTheme="minorHAnsi" w:hAnsiTheme="minorHAnsi" w:cstheme="minorHAnsi"/>
        </w:rPr>
        <w:t xml:space="preserve"> sofinanciranje </w:t>
      </w:r>
      <w:r w:rsidR="00D66E5B" w:rsidRPr="00105FFA">
        <w:rPr>
          <w:rFonts w:asciiTheme="minorHAnsi" w:hAnsiTheme="minorHAnsi" w:cstheme="minorHAnsi"/>
        </w:rPr>
        <w:t>projekta</w:t>
      </w:r>
      <w:r w:rsidR="00120F0B" w:rsidRPr="00105FFA">
        <w:rPr>
          <w:rFonts w:asciiTheme="minorHAnsi" w:hAnsiTheme="minorHAnsi" w:cstheme="minorHAnsi"/>
        </w:rPr>
        <w:t xml:space="preserve"> ter trajne in zadostne vire financiranja za delovanje organizacije/podjetja v času trajanja </w:t>
      </w:r>
      <w:r w:rsidR="00D66E5B" w:rsidRPr="00105FFA">
        <w:rPr>
          <w:rFonts w:asciiTheme="minorHAnsi" w:hAnsiTheme="minorHAnsi" w:cstheme="minorHAnsi"/>
        </w:rPr>
        <w:t xml:space="preserve">projekta. </w:t>
      </w:r>
    </w:p>
    <w:p w14:paraId="51DE553E" w14:textId="77777777" w:rsidR="00BC5708" w:rsidRPr="00105FFA" w:rsidRDefault="00BC5708" w:rsidP="008F03A0">
      <w:pPr>
        <w:widowControl w:val="0"/>
        <w:autoSpaceDE w:val="0"/>
        <w:autoSpaceDN w:val="0"/>
        <w:adjustRightInd w:val="0"/>
        <w:spacing w:after="0" w:line="240" w:lineRule="auto"/>
        <w:jc w:val="both"/>
        <w:rPr>
          <w:rFonts w:cs="Arial"/>
        </w:rPr>
      </w:pPr>
    </w:p>
    <w:p w14:paraId="33729BC6" w14:textId="5FC2C8DE" w:rsidR="004C58A9" w:rsidRPr="00B92D94" w:rsidRDefault="004C58A9" w:rsidP="008F03A0">
      <w:pPr>
        <w:widowControl w:val="0"/>
        <w:autoSpaceDE w:val="0"/>
        <w:autoSpaceDN w:val="0"/>
        <w:adjustRightInd w:val="0"/>
        <w:spacing w:after="0" w:line="240" w:lineRule="auto"/>
        <w:jc w:val="both"/>
        <w:rPr>
          <w:rFonts w:cs="Arial"/>
        </w:rPr>
      </w:pPr>
      <w:r w:rsidRPr="00105FFA">
        <w:rPr>
          <w:rFonts w:cs="Arial"/>
        </w:rPr>
        <w:t>Upravičenec (</w:t>
      </w:r>
      <w:r w:rsidR="002B0EB7" w:rsidRPr="00105FFA">
        <w:rPr>
          <w:rFonts w:cs="Arial"/>
        </w:rPr>
        <w:t xml:space="preserve">to </w:t>
      </w:r>
      <w:r w:rsidR="002B0EB7" w:rsidRPr="004B13DF">
        <w:rPr>
          <w:rFonts w:cs="Arial"/>
        </w:rPr>
        <w:t>je prijavitelj in partner</w:t>
      </w:r>
      <w:r w:rsidR="00B90CA6">
        <w:rPr>
          <w:rFonts w:cs="Arial"/>
        </w:rPr>
        <w:t>/ji</w:t>
      </w:r>
      <w:r w:rsidR="002B0EB7" w:rsidRPr="004B13DF">
        <w:rPr>
          <w:rFonts w:cs="Arial"/>
        </w:rPr>
        <w:t xml:space="preserve"> kadar se</w:t>
      </w:r>
      <w:r w:rsidR="00D66E5B">
        <w:rPr>
          <w:rFonts w:cs="Arial"/>
        </w:rPr>
        <w:t xml:space="preserve"> projekti</w:t>
      </w:r>
      <w:r w:rsidR="002B0EB7" w:rsidRPr="004B13DF">
        <w:rPr>
          <w:rFonts w:cs="Arial"/>
        </w:rPr>
        <w:t xml:space="preserve"> izvajajo s partnerjem</w:t>
      </w:r>
      <w:r w:rsidR="00B90CA6">
        <w:rPr>
          <w:rFonts w:cs="Arial"/>
        </w:rPr>
        <w:t>/ji</w:t>
      </w:r>
      <w:r w:rsidRPr="00B92D94">
        <w:rPr>
          <w:rFonts w:cs="Arial"/>
        </w:rPr>
        <w:t xml:space="preserve">) mora izpolnjevati </w:t>
      </w:r>
      <w:r w:rsidRPr="00B90CA6">
        <w:rPr>
          <w:rFonts w:cs="Arial"/>
          <w:b/>
          <w:bCs/>
        </w:rPr>
        <w:t>sledeče pogoje:</w:t>
      </w:r>
    </w:p>
    <w:p w14:paraId="0DAA1534" w14:textId="77777777" w:rsidR="00E9567A" w:rsidRPr="00B92D94" w:rsidRDefault="00E9567A" w:rsidP="008F03A0">
      <w:pPr>
        <w:widowControl w:val="0"/>
        <w:autoSpaceDE w:val="0"/>
        <w:autoSpaceDN w:val="0"/>
        <w:adjustRightInd w:val="0"/>
        <w:spacing w:after="0" w:line="240" w:lineRule="auto"/>
        <w:jc w:val="both"/>
        <w:rPr>
          <w:rFonts w:cs="Arial"/>
        </w:rPr>
      </w:pPr>
    </w:p>
    <w:p w14:paraId="5C9094C3" w14:textId="28DD60CB" w:rsidR="00A72C3F" w:rsidRPr="00D52B88" w:rsidRDefault="004C58A9" w:rsidP="008F03A0">
      <w:pPr>
        <w:numPr>
          <w:ilvl w:val="0"/>
          <w:numId w:val="2"/>
        </w:numPr>
        <w:tabs>
          <w:tab w:val="clear" w:pos="720"/>
        </w:tabs>
        <w:spacing w:after="0" w:line="240" w:lineRule="auto"/>
        <w:ind w:left="426"/>
        <w:jc w:val="both"/>
        <w:rPr>
          <w:rFonts w:cs="Arial"/>
          <w:strike/>
        </w:rPr>
      </w:pPr>
      <w:r w:rsidRPr="00D52B88">
        <w:rPr>
          <w:rFonts w:cs="Arial"/>
          <w:b/>
          <w:bCs/>
        </w:rPr>
        <w:t xml:space="preserve">ima </w:t>
      </w:r>
      <w:r w:rsidR="00CA223F" w:rsidRPr="00D52B88">
        <w:rPr>
          <w:rFonts w:cs="Arial"/>
          <w:b/>
          <w:bCs/>
        </w:rPr>
        <w:t>na dan oddaje vloge</w:t>
      </w:r>
      <w:r w:rsidR="00CA223F" w:rsidRPr="00D52B88">
        <w:rPr>
          <w:rFonts w:cs="Arial"/>
        </w:rPr>
        <w:t xml:space="preserve"> </w:t>
      </w:r>
      <w:r w:rsidRPr="00D52B88">
        <w:rPr>
          <w:rFonts w:cs="Arial"/>
          <w:b/>
          <w:bCs/>
        </w:rPr>
        <w:t>sedež</w:t>
      </w:r>
      <w:r w:rsidR="00F53991" w:rsidRPr="00D52B88">
        <w:rPr>
          <w:rFonts w:cs="Arial"/>
          <w:b/>
          <w:bCs/>
        </w:rPr>
        <w:t xml:space="preserve"> </w:t>
      </w:r>
      <w:r w:rsidRPr="00D52B88">
        <w:rPr>
          <w:rFonts w:cs="Arial"/>
          <w:b/>
          <w:bCs/>
        </w:rPr>
        <w:t>na območju LAS</w:t>
      </w:r>
      <w:r w:rsidR="00CA15B3" w:rsidRPr="00D52B88">
        <w:rPr>
          <w:rFonts w:cs="Arial"/>
          <w:b/>
          <w:bCs/>
        </w:rPr>
        <w:t>;</w:t>
      </w:r>
    </w:p>
    <w:p w14:paraId="2B42587B" w14:textId="699083B4" w:rsidR="00540C53" w:rsidRPr="00CA3913" w:rsidRDefault="00540C53" w:rsidP="00540C53">
      <w:pPr>
        <w:pStyle w:val="Odstavekseznama"/>
        <w:numPr>
          <w:ilvl w:val="0"/>
          <w:numId w:val="2"/>
        </w:numPr>
        <w:tabs>
          <w:tab w:val="clear" w:pos="720"/>
          <w:tab w:val="num" w:pos="426"/>
        </w:tabs>
        <w:spacing w:after="0" w:line="240" w:lineRule="auto"/>
        <w:ind w:left="426"/>
        <w:jc w:val="both"/>
        <w:rPr>
          <w:rFonts w:cs="Arial"/>
        </w:rPr>
      </w:pPr>
      <w:r w:rsidRPr="00CA3913">
        <w:rPr>
          <w:rFonts w:cs="Arial"/>
          <w:b/>
          <w:bCs/>
        </w:rPr>
        <w:t>Vsak upravičenec se lahko prijavi na javni poziv samo z 1 vlogo, v kateri se udeleži kot nosilec projekta/vodilni partner projekta/prijavitelj ali kot partner projekta.</w:t>
      </w:r>
      <w:r w:rsidRPr="00CA3913">
        <w:rPr>
          <w:rFonts w:cs="Arial"/>
        </w:rPr>
        <w:t xml:space="preserve">  V primeru, da upravičenec odda več kot 1 vlogo, v kateri je nosilec projekta/vodilni partner projekta</w:t>
      </w:r>
      <w:r w:rsidR="00CA3913">
        <w:rPr>
          <w:rFonts w:cs="Arial"/>
        </w:rPr>
        <w:t>/</w:t>
      </w:r>
      <w:r w:rsidRPr="00CA3913">
        <w:rPr>
          <w:rFonts w:cs="Arial"/>
        </w:rPr>
        <w:t>prijavitelj ali partner projekta</w:t>
      </w:r>
      <w:r w:rsidR="00CA3913">
        <w:rPr>
          <w:rFonts w:cs="Arial"/>
        </w:rPr>
        <w:t>,</w:t>
      </w:r>
      <w:r w:rsidRPr="00CA3913">
        <w:rPr>
          <w:rFonts w:cs="Arial"/>
        </w:rPr>
        <w:t xml:space="preserve">  se upošteva prva prejeta vloga glede na zaporedno številko vloge. Upošteva se torej prva prejeta vloga v kateri je upravičenec nosilec projekta/vodilni partner projekta/prijavitelj ali partner projekta. Ostale vloge se v celoti zavrnejo, ne glede na to ali drugi nosilec projekta/vodilni partner projekta/prijavitelj ali partner projekta sodelujejo prvič.</w:t>
      </w:r>
    </w:p>
    <w:p w14:paraId="228C8599" w14:textId="77777777" w:rsidR="00BF3FE0" w:rsidRPr="00D52B88" w:rsidRDefault="00BF3FE0" w:rsidP="00BF3FE0">
      <w:pPr>
        <w:numPr>
          <w:ilvl w:val="0"/>
          <w:numId w:val="2"/>
        </w:numPr>
        <w:tabs>
          <w:tab w:val="clear" w:pos="720"/>
        </w:tabs>
        <w:spacing w:after="0" w:line="240" w:lineRule="auto"/>
        <w:ind w:left="426"/>
        <w:jc w:val="both"/>
        <w:rPr>
          <w:rFonts w:cs="Arial"/>
        </w:rPr>
      </w:pPr>
      <w:r w:rsidRPr="00D52B88">
        <w:rPr>
          <w:rFonts w:cs="Arial"/>
        </w:rPr>
        <w:t xml:space="preserve">za projekt investicijske narave lahko upravičenci zaprošajo za največ 80.000 EUR, za projekt </w:t>
      </w:r>
      <w:proofErr w:type="spellStart"/>
      <w:r w:rsidRPr="00D52B88">
        <w:rPr>
          <w:rFonts w:cs="Arial"/>
        </w:rPr>
        <w:t>neinvesticijske</w:t>
      </w:r>
      <w:proofErr w:type="spellEnd"/>
      <w:r w:rsidRPr="00D52B88">
        <w:rPr>
          <w:rFonts w:cs="Arial"/>
        </w:rPr>
        <w:t xml:space="preserve"> narave lahko upravičenci zaprošajo za največ 50.000 EUR sofinanciranja;</w:t>
      </w:r>
    </w:p>
    <w:p w14:paraId="1BE42DF3" w14:textId="58D21987" w:rsidR="00BF3FE0" w:rsidRPr="00F53991" w:rsidRDefault="00BF3FE0" w:rsidP="00BF3FE0">
      <w:pPr>
        <w:numPr>
          <w:ilvl w:val="0"/>
          <w:numId w:val="2"/>
        </w:numPr>
        <w:tabs>
          <w:tab w:val="clear" w:pos="720"/>
        </w:tabs>
        <w:spacing w:after="0" w:line="240" w:lineRule="auto"/>
        <w:ind w:left="426"/>
        <w:jc w:val="both"/>
        <w:rPr>
          <w:rFonts w:cs="Arial"/>
        </w:rPr>
      </w:pPr>
      <w:r w:rsidRPr="00F53991">
        <w:rPr>
          <w:rFonts w:cs="Arial"/>
        </w:rPr>
        <w:t xml:space="preserve">upravičenec </w:t>
      </w:r>
      <w:r w:rsidRPr="0056607C">
        <w:rPr>
          <w:rFonts w:cs="Arial"/>
          <w:b/>
          <w:bCs/>
        </w:rPr>
        <w:t>mora prispevati k uresničevanju štirih horizontalnih ciljev EU</w:t>
      </w:r>
      <w:r w:rsidRPr="00F53991">
        <w:rPr>
          <w:rFonts w:cs="Arial"/>
        </w:rPr>
        <w:t xml:space="preserve">, ki so navedena v poglavju 3.4; </w:t>
      </w:r>
    </w:p>
    <w:p w14:paraId="5BB1C20D" w14:textId="76B2791D" w:rsidR="004C58A9" w:rsidRPr="00CA7E31" w:rsidRDefault="004C58A9" w:rsidP="008F03A0">
      <w:pPr>
        <w:widowControl w:val="0"/>
        <w:numPr>
          <w:ilvl w:val="0"/>
          <w:numId w:val="2"/>
        </w:numPr>
        <w:tabs>
          <w:tab w:val="clear" w:pos="720"/>
        </w:tabs>
        <w:autoSpaceDE w:val="0"/>
        <w:autoSpaceDN w:val="0"/>
        <w:adjustRightInd w:val="0"/>
        <w:spacing w:after="0" w:line="240" w:lineRule="auto"/>
        <w:ind w:left="426"/>
        <w:jc w:val="both"/>
        <w:rPr>
          <w:rFonts w:cs="Arial"/>
        </w:rPr>
      </w:pPr>
      <w:r w:rsidRPr="00C24815">
        <w:rPr>
          <w:rFonts w:cs="Arial"/>
        </w:rPr>
        <w:t xml:space="preserve">ima </w:t>
      </w:r>
      <w:r w:rsidRPr="00C24815">
        <w:rPr>
          <w:rFonts w:cs="Arial"/>
          <w:b/>
          <w:bCs/>
        </w:rPr>
        <w:t xml:space="preserve">zagotovljena </w:t>
      </w:r>
      <w:r w:rsidRPr="00CA7E31">
        <w:rPr>
          <w:rFonts w:cs="Arial"/>
          <w:b/>
          <w:bCs/>
        </w:rPr>
        <w:t>sredstva</w:t>
      </w:r>
      <w:r w:rsidRPr="00CA7E31">
        <w:rPr>
          <w:rFonts w:cs="Arial"/>
        </w:rPr>
        <w:t xml:space="preserve"> za lastno sofinanciranj</w:t>
      </w:r>
      <w:r w:rsidR="00D66E5B" w:rsidRPr="00CA7E31">
        <w:rPr>
          <w:rFonts w:cs="Arial"/>
        </w:rPr>
        <w:t>e projekta</w:t>
      </w:r>
      <w:r w:rsidR="000D42B8" w:rsidRPr="00CA7E31">
        <w:rPr>
          <w:rFonts w:cs="Arial"/>
        </w:rPr>
        <w:t>;</w:t>
      </w:r>
      <w:r w:rsidRPr="00CA7E31">
        <w:rPr>
          <w:rFonts w:cs="Arial"/>
        </w:rPr>
        <w:t xml:space="preserve"> </w:t>
      </w:r>
    </w:p>
    <w:p w14:paraId="5BC9C3A5" w14:textId="3D3BDD2B" w:rsidR="00C13228" w:rsidRPr="00CA7E31" w:rsidRDefault="00C13228" w:rsidP="008F03A0">
      <w:pPr>
        <w:widowControl w:val="0"/>
        <w:numPr>
          <w:ilvl w:val="0"/>
          <w:numId w:val="2"/>
        </w:numPr>
        <w:tabs>
          <w:tab w:val="clear" w:pos="720"/>
        </w:tabs>
        <w:autoSpaceDE w:val="0"/>
        <w:autoSpaceDN w:val="0"/>
        <w:adjustRightInd w:val="0"/>
        <w:spacing w:after="0" w:line="240" w:lineRule="auto"/>
        <w:ind w:left="426"/>
        <w:jc w:val="both"/>
        <w:rPr>
          <w:rFonts w:asciiTheme="minorHAnsi" w:hAnsiTheme="minorHAnsi" w:cstheme="minorHAnsi"/>
        </w:rPr>
      </w:pPr>
      <w:r w:rsidRPr="00CA7E31">
        <w:rPr>
          <w:rFonts w:asciiTheme="minorHAnsi" w:hAnsiTheme="minorHAnsi" w:cstheme="minorHAnsi"/>
        </w:rPr>
        <w:t xml:space="preserve">upravičenec </w:t>
      </w:r>
      <w:r w:rsidRPr="00CA7E31">
        <w:rPr>
          <w:rFonts w:asciiTheme="minorHAnsi" w:hAnsiTheme="minorHAnsi" w:cstheme="minorHAnsi"/>
          <w:color w:val="000000"/>
          <w:shd w:val="clear" w:color="auto" w:fill="FFFFFF"/>
        </w:rPr>
        <w:t xml:space="preserve">mora imeti za nakazilo sredstev </w:t>
      </w:r>
      <w:r w:rsidRPr="00CA7E31">
        <w:rPr>
          <w:rFonts w:asciiTheme="minorHAnsi" w:hAnsiTheme="minorHAnsi" w:cstheme="minorHAnsi"/>
          <w:b/>
          <w:bCs/>
          <w:color w:val="000000"/>
          <w:shd w:val="clear" w:color="auto" w:fill="FFFFFF"/>
        </w:rPr>
        <w:t>odprt transakcijski račun</w:t>
      </w:r>
      <w:r w:rsidR="000D42B8" w:rsidRPr="00CA7E31">
        <w:rPr>
          <w:rFonts w:asciiTheme="minorHAnsi" w:hAnsiTheme="minorHAnsi" w:cstheme="minorHAnsi"/>
          <w:color w:val="000000"/>
          <w:shd w:val="clear" w:color="auto" w:fill="FFFFFF"/>
        </w:rPr>
        <w:t>;</w:t>
      </w:r>
    </w:p>
    <w:p w14:paraId="1E3EE9D4" w14:textId="1D6BD8D3" w:rsidR="00CA223F" w:rsidRPr="00CA7E31" w:rsidRDefault="00E83FC7" w:rsidP="008F03A0">
      <w:pPr>
        <w:widowControl w:val="0"/>
        <w:numPr>
          <w:ilvl w:val="0"/>
          <w:numId w:val="2"/>
        </w:numPr>
        <w:tabs>
          <w:tab w:val="clear" w:pos="720"/>
        </w:tabs>
        <w:autoSpaceDE w:val="0"/>
        <w:autoSpaceDN w:val="0"/>
        <w:adjustRightInd w:val="0"/>
        <w:spacing w:after="0" w:line="240" w:lineRule="auto"/>
        <w:ind w:left="426"/>
        <w:jc w:val="both"/>
        <w:rPr>
          <w:rFonts w:cs="Arial"/>
          <w:strike/>
        </w:rPr>
      </w:pPr>
      <w:r w:rsidRPr="00F53991">
        <w:rPr>
          <w:rFonts w:asciiTheme="minorHAnsi" w:hAnsiTheme="minorHAnsi"/>
        </w:rPr>
        <w:t>upravičenec</w:t>
      </w:r>
      <w:r w:rsidR="001116AE" w:rsidRPr="00F53991">
        <w:rPr>
          <w:rFonts w:asciiTheme="minorHAnsi" w:hAnsiTheme="minorHAnsi"/>
        </w:rPr>
        <w:t xml:space="preserve"> </w:t>
      </w:r>
      <w:r w:rsidR="00276112" w:rsidRPr="00F53991">
        <w:rPr>
          <w:rFonts w:asciiTheme="minorHAnsi" w:hAnsiTheme="minorHAnsi"/>
        </w:rPr>
        <w:t xml:space="preserve">ima lahko </w:t>
      </w:r>
      <w:r w:rsidR="003115BE" w:rsidRPr="00CA7E31">
        <w:rPr>
          <w:rFonts w:asciiTheme="minorHAnsi" w:hAnsiTheme="minorHAnsi"/>
        </w:rPr>
        <w:t>na dan oddaje vloge na LAS do 50 eurov neporavnanih zapadlih davčnih obveznosti do države</w:t>
      </w:r>
      <w:r w:rsidR="0025452D">
        <w:rPr>
          <w:rFonts w:asciiTheme="minorHAnsi" w:hAnsiTheme="minorHAnsi"/>
        </w:rPr>
        <w:t>;</w:t>
      </w:r>
    </w:p>
    <w:p w14:paraId="69EE41D7" w14:textId="602F281A" w:rsidR="00C13228" w:rsidRPr="00CA7E31" w:rsidRDefault="00CA223F" w:rsidP="008F03A0">
      <w:pPr>
        <w:widowControl w:val="0"/>
        <w:numPr>
          <w:ilvl w:val="0"/>
          <w:numId w:val="2"/>
        </w:numPr>
        <w:tabs>
          <w:tab w:val="clear" w:pos="720"/>
        </w:tabs>
        <w:autoSpaceDE w:val="0"/>
        <w:autoSpaceDN w:val="0"/>
        <w:adjustRightInd w:val="0"/>
        <w:spacing w:after="0" w:line="240" w:lineRule="auto"/>
        <w:ind w:left="426"/>
        <w:jc w:val="both"/>
        <w:rPr>
          <w:rFonts w:asciiTheme="minorHAnsi" w:hAnsiTheme="minorHAnsi" w:cs="Arial"/>
        </w:rPr>
      </w:pPr>
      <w:r w:rsidRPr="00CA7E31">
        <w:rPr>
          <w:rFonts w:asciiTheme="minorHAnsi" w:hAnsiTheme="minorHAnsi" w:cs="Arial"/>
        </w:rPr>
        <w:t xml:space="preserve">če je </w:t>
      </w:r>
      <w:r w:rsidRPr="00CA7E31">
        <w:rPr>
          <w:rFonts w:asciiTheme="minorHAnsi" w:hAnsiTheme="minorHAnsi" w:cs="Arial"/>
          <w:b/>
          <w:bCs/>
        </w:rPr>
        <w:t>upravičenec pravna oseba ali samostojni podjetnik</w:t>
      </w:r>
      <w:r w:rsidRPr="00CA7E31">
        <w:rPr>
          <w:rFonts w:asciiTheme="minorHAnsi" w:hAnsiTheme="minorHAnsi" w:cs="Arial"/>
        </w:rPr>
        <w:t>, ne sme biti v</w:t>
      </w:r>
      <w:r w:rsidR="009D7D96" w:rsidRPr="00CA7E31">
        <w:rPr>
          <w:rFonts w:asciiTheme="minorHAnsi" w:hAnsiTheme="minorHAnsi" w:cs="Arial"/>
        </w:rPr>
        <w:t xml:space="preserve"> postopku prenehanja, prisilne poravnave, stečaja, prepovedi delovanja, sodne likvidacije ali izbrisa iz sodnega registra</w:t>
      </w:r>
      <w:r w:rsidR="0025452D">
        <w:rPr>
          <w:rFonts w:asciiTheme="minorHAnsi" w:hAnsiTheme="minorHAnsi" w:cs="Arial"/>
        </w:rPr>
        <w:t>;</w:t>
      </w:r>
    </w:p>
    <w:p w14:paraId="77CA4354" w14:textId="0E012EA2" w:rsidR="00FD1860" w:rsidRDefault="00FD1860" w:rsidP="00FD1860">
      <w:pPr>
        <w:widowControl w:val="0"/>
        <w:numPr>
          <w:ilvl w:val="0"/>
          <w:numId w:val="2"/>
        </w:numPr>
        <w:tabs>
          <w:tab w:val="clear" w:pos="720"/>
        </w:tabs>
        <w:autoSpaceDE w:val="0"/>
        <w:autoSpaceDN w:val="0"/>
        <w:adjustRightInd w:val="0"/>
        <w:spacing w:after="0" w:line="240" w:lineRule="auto"/>
        <w:ind w:left="426"/>
        <w:jc w:val="both"/>
        <w:rPr>
          <w:rFonts w:asciiTheme="minorHAnsi" w:hAnsiTheme="minorHAnsi" w:cs="Arial"/>
        </w:rPr>
      </w:pPr>
      <w:r w:rsidRPr="002D206C">
        <w:rPr>
          <w:rFonts w:asciiTheme="minorHAnsi" w:hAnsiTheme="minorHAnsi" w:cs="Arial"/>
          <w:b/>
          <w:bCs/>
        </w:rPr>
        <w:t>upravičencu se podpora ne odobri</w:t>
      </w:r>
      <w:r w:rsidRPr="00493471">
        <w:rPr>
          <w:rFonts w:asciiTheme="minorHAnsi" w:hAnsiTheme="minorHAnsi" w:cs="Arial"/>
        </w:rPr>
        <w:t>, če je nad njim začet postopek zaradi insolventnosti ali postopek prisilnega prenehanja v skladu z zakonom, ki ureja finančno poslovanje, postop</w:t>
      </w:r>
      <w:r w:rsidR="00993551">
        <w:rPr>
          <w:rFonts w:asciiTheme="minorHAnsi" w:hAnsiTheme="minorHAnsi" w:cs="Arial"/>
        </w:rPr>
        <w:t>ek</w:t>
      </w:r>
      <w:r w:rsidRPr="00493471">
        <w:rPr>
          <w:rFonts w:asciiTheme="minorHAnsi" w:hAnsiTheme="minorHAnsi" w:cs="Arial"/>
        </w:rPr>
        <w:t xml:space="preserve"> zaradi insolventnosti in prisilno prenehanje, ali postopek likvidacije družbe v skladu z zakonom, ki ureja gospodarske družbe</w:t>
      </w:r>
      <w:r>
        <w:rPr>
          <w:rFonts w:asciiTheme="minorHAnsi" w:hAnsiTheme="minorHAnsi" w:cs="Arial"/>
        </w:rPr>
        <w:t>;</w:t>
      </w:r>
    </w:p>
    <w:p w14:paraId="40921CB4" w14:textId="75A035DE" w:rsidR="00CA223F" w:rsidRPr="005C3392" w:rsidRDefault="00CA223F" w:rsidP="008F03A0">
      <w:pPr>
        <w:widowControl w:val="0"/>
        <w:numPr>
          <w:ilvl w:val="0"/>
          <w:numId w:val="2"/>
        </w:numPr>
        <w:tabs>
          <w:tab w:val="clear" w:pos="720"/>
        </w:tabs>
        <w:autoSpaceDE w:val="0"/>
        <w:autoSpaceDN w:val="0"/>
        <w:adjustRightInd w:val="0"/>
        <w:spacing w:after="0" w:line="240" w:lineRule="auto"/>
        <w:ind w:left="426"/>
        <w:jc w:val="both"/>
        <w:rPr>
          <w:rFonts w:asciiTheme="minorHAnsi" w:hAnsiTheme="minorHAnsi" w:cs="Arial"/>
        </w:rPr>
      </w:pPr>
      <w:r w:rsidRPr="005C3392">
        <w:rPr>
          <w:rFonts w:asciiTheme="minorHAnsi" w:hAnsiTheme="minorHAnsi" w:cs="Arial"/>
        </w:rPr>
        <w:t xml:space="preserve">če je </w:t>
      </w:r>
      <w:r w:rsidRPr="005C3392">
        <w:rPr>
          <w:rFonts w:asciiTheme="minorHAnsi" w:hAnsiTheme="minorHAnsi" w:cs="Arial"/>
          <w:b/>
          <w:bCs/>
        </w:rPr>
        <w:t>upravičenec podjetje</w:t>
      </w:r>
      <w:r w:rsidRPr="005C3392">
        <w:rPr>
          <w:rFonts w:asciiTheme="minorHAnsi" w:hAnsiTheme="minorHAnsi" w:cs="Arial"/>
        </w:rPr>
        <w:t xml:space="preserve">, se podpore ne dodeli podjetjem v težavah, </w:t>
      </w:r>
      <w:r w:rsidR="00C13228" w:rsidRPr="005C3392">
        <w:rPr>
          <w:rFonts w:asciiTheme="minorHAnsi" w:hAnsiTheme="minorHAnsi" w:cs="Arial"/>
        </w:rPr>
        <w:t>razen če gre za izjeme, določene v točki (c) četrtega odstavka 1. člena Uredbe 651/2014/EU</w:t>
      </w:r>
      <w:r w:rsidR="0025452D" w:rsidRPr="005C3392">
        <w:rPr>
          <w:rFonts w:asciiTheme="minorHAnsi" w:hAnsiTheme="minorHAnsi" w:cs="Arial"/>
        </w:rPr>
        <w:t>;</w:t>
      </w:r>
    </w:p>
    <w:p w14:paraId="7A01987E" w14:textId="2C42E383" w:rsidR="00D550B2" w:rsidRPr="003705CF" w:rsidRDefault="00D550B2" w:rsidP="00D550B2">
      <w:pPr>
        <w:pStyle w:val="Odstavekseznama"/>
        <w:numPr>
          <w:ilvl w:val="0"/>
          <w:numId w:val="2"/>
        </w:numPr>
        <w:tabs>
          <w:tab w:val="clear" w:pos="720"/>
          <w:tab w:val="num" w:pos="567"/>
        </w:tabs>
        <w:ind w:left="426"/>
        <w:rPr>
          <w:rFonts w:asciiTheme="minorHAnsi" w:hAnsiTheme="minorHAnsi" w:cs="Arial"/>
        </w:rPr>
      </w:pPr>
      <w:bookmarkStart w:id="25" w:name="_Hlk206420238"/>
      <w:r w:rsidRPr="00D550B2">
        <w:rPr>
          <w:rFonts w:asciiTheme="minorHAnsi" w:hAnsiTheme="minorHAnsi" w:cs="Arial"/>
        </w:rPr>
        <w:t xml:space="preserve">vsa potrebna dovoljenja oziroma soglasja, ki jih za izvedbo projektov določajo področni predpisi, morajo biti izdana najpozneje do zaključka izbirnega postopka projektov na ravni odločanja v LAS. Če je za projekt predpisano gradbeno dovoljenje v skladu z zakonom, ki ureja graditev objektov, mora biti do zaključka izbirnega postopka projektov na ravni odločanja v LAS pridobljeno pravnomočno gradbeno dovoljenje. Vsa potrebna dovoljenja in soglasja morajo biti predložena na LAS najpozneje do zaključka izbirnega postopka na LAS, pri čemer se šteje kot zaključek izbirnega postopka, ko Upravni odbor LAS s sklepom odloči o potrditvi/zavrnitvi projekta na lokalni ravni. </w:t>
      </w:r>
      <w:r w:rsidRPr="00CA3913">
        <w:rPr>
          <w:rFonts w:asciiTheme="minorHAnsi" w:hAnsiTheme="minorHAnsi" w:cs="Arial"/>
        </w:rPr>
        <w:t>Prijava bo zavrnjena, če ne bo dopolnjena v roku oz. ne bo ustrezno dopolnjena (nepopolna).</w:t>
      </w:r>
      <w:r w:rsidRPr="00D550B2">
        <w:rPr>
          <w:rFonts w:asciiTheme="minorHAnsi" w:hAnsiTheme="minorHAnsi" w:cs="Arial"/>
        </w:rPr>
        <w:t xml:space="preserve"> </w:t>
      </w:r>
      <w:r w:rsidRPr="003705CF">
        <w:rPr>
          <w:rFonts w:asciiTheme="minorHAnsi" w:hAnsiTheme="minorHAnsi" w:cs="Arial"/>
        </w:rPr>
        <w:t>Dopolnitve se dostavi osebno ali priporočeno po pošti na naslov LAS. Prijava bo zavrnjena, če ne bo</w:t>
      </w:r>
      <w:r w:rsidRPr="003705CF">
        <w:t xml:space="preserve"> </w:t>
      </w:r>
      <w:r w:rsidRPr="003705CF">
        <w:rPr>
          <w:rFonts w:asciiTheme="minorHAnsi" w:hAnsiTheme="minorHAnsi" w:cs="Arial"/>
        </w:rPr>
        <w:t xml:space="preserve">dopolnjena v roku oz. ne bo ustrezno dopolnjena (nepopolna).  </w:t>
      </w:r>
    </w:p>
    <w:bookmarkEnd w:id="25"/>
    <w:p w14:paraId="35AC4757" w14:textId="2FB08FF4" w:rsidR="00BD106F" w:rsidRDefault="000120AC" w:rsidP="008F03A0">
      <w:pPr>
        <w:widowControl w:val="0"/>
        <w:autoSpaceDE w:val="0"/>
        <w:autoSpaceDN w:val="0"/>
        <w:adjustRightInd w:val="0"/>
        <w:spacing w:after="0" w:line="240" w:lineRule="auto"/>
        <w:jc w:val="both"/>
        <w:rPr>
          <w:rFonts w:cs="Arial"/>
          <w:bCs/>
        </w:rPr>
      </w:pPr>
      <w:r w:rsidRPr="0065421D">
        <w:rPr>
          <w:rFonts w:cs="Arial"/>
          <w:b/>
        </w:rPr>
        <w:t>Projekt</w:t>
      </w:r>
      <w:r w:rsidR="00BD106F" w:rsidRPr="0065421D">
        <w:rPr>
          <w:rFonts w:cs="Arial"/>
          <w:b/>
        </w:rPr>
        <w:t xml:space="preserve"> mora biti izveden</w:t>
      </w:r>
      <w:r w:rsidRPr="0065421D">
        <w:rPr>
          <w:rFonts w:cs="Arial"/>
          <w:b/>
        </w:rPr>
        <w:t xml:space="preserve"> </w:t>
      </w:r>
      <w:r w:rsidR="00BD106F" w:rsidRPr="00E86204">
        <w:rPr>
          <w:rFonts w:cs="Arial"/>
          <w:b/>
          <w:bCs/>
        </w:rPr>
        <w:t>na območju LAS.</w:t>
      </w:r>
      <w:r w:rsidR="00BD106F" w:rsidRPr="00E86204">
        <w:rPr>
          <w:rFonts w:cs="Arial"/>
          <w:bCs/>
        </w:rPr>
        <w:t xml:space="preserve"> </w:t>
      </w:r>
      <w:r w:rsidR="00BD106F" w:rsidRPr="00E86204">
        <w:rPr>
          <w:rFonts w:cs="Arial"/>
          <w:b/>
          <w:bCs/>
        </w:rPr>
        <w:t>Upravičeno območje LAS</w:t>
      </w:r>
      <w:r w:rsidR="00BD106F" w:rsidRPr="00E86204">
        <w:rPr>
          <w:rFonts w:cs="Arial"/>
          <w:bCs/>
        </w:rPr>
        <w:t xml:space="preserve"> je območje občin Dobrepolje, Kočevje, Kostel, Loški Potok, Osilnica, Ribnica, Sodražica in Velike</w:t>
      </w:r>
      <w:r w:rsidR="0025452D">
        <w:rPr>
          <w:rFonts w:cs="Arial"/>
          <w:bCs/>
        </w:rPr>
        <w:t xml:space="preserve"> Lašče</w:t>
      </w:r>
      <w:r w:rsidR="00BD106F" w:rsidRPr="00E86204">
        <w:rPr>
          <w:rFonts w:cs="Arial"/>
          <w:bCs/>
        </w:rPr>
        <w:t>. Izjema so aktivnosti promocije, ki so upravičene tudi zunaj upravičenega območja LAS na celotnem območju Republike Slovenije.</w:t>
      </w:r>
    </w:p>
    <w:p w14:paraId="3359673A" w14:textId="77777777" w:rsidR="00DF1A38" w:rsidRPr="00B92D94" w:rsidRDefault="00DF1A38" w:rsidP="008F03A0">
      <w:pPr>
        <w:spacing w:after="0" w:line="240" w:lineRule="auto"/>
        <w:jc w:val="both"/>
        <w:rPr>
          <w:rFonts w:cs="Arial"/>
          <w:bCs/>
        </w:rPr>
      </w:pPr>
    </w:p>
    <w:p w14:paraId="378CF5D1" w14:textId="7E2966B0" w:rsidR="004C58A9" w:rsidRPr="00DF1A38" w:rsidRDefault="004C58A9" w:rsidP="00040EB3">
      <w:pPr>
        <w:numPr>
          <w:ilvl w:val="1"/>
          <w:numId w:val="3"/>
        </w:numPr>
        <w:spacing w:after="0" w:line="240" w:lineRule="auto"/>
        <w:jc w:val="both"/>
        <w:rPr>
          <w:rFonts w:cs="Arial"/>
          <w:b/>
          <w:u w:val="single"/>
        </w:rPr>
      </w:pPr>
      <w:bookmarkStart w:id="26" w:name="_Ref433500785"/>
      <w:r w:rsidRPr="00DF1A38">
        <w:rPr>
          <w:rFonts w:cs="Arial"/>
          <w:b/>
          <w:u w:val="single"/>
        </w:rPr>
        <w:t xml:space="preserve">Oblika </w:t>
      </w:r>
      <w:bookmarkEnd w:id="26"/>
      <w:r w:rsidR="00E86204" w:rsidRPr="00DF1A38">
        <w:rPr>
          <w:rFonts w:cs="Arial"/>
          <w:b/>
          <w:u w:val="single"/>
        </w:rPr>
        <w:t>podpore in upravičenost stroškov</w:t>
      </w:r>
    </w:p>
    <w:p w14:paraId="35BF31C9" w14:textId="77777777" w:rsidR="004C58A9" w:rsidRDefault="004C58A9" w:rsidP="008F03A0">
      <w:pPr>
        <w:spacing w:after="0" w:line="240" w:lineRule="auto"/>
        <w:jc w:val="both"/>
        <w:rPr>
          <w:rFonts w:cs="Arial"/>
        </w:rPr>
      </w:pPr>
    </w:p>
    <w:p w14:paraId="43A51D70" w14:textId="731DB39B" w:rsidR="002B0EB7" w:rsidRPr="00650DF8" w:rsidRDefault="0011618D" w:rsidP="008F03A0">
      <w:pPr>
        <w:spacing w:after="0" w:line="240" w:lineRule="auto"/>
        <w:jc w:val="both"/>
        <w:rPr>
          <w:rFonts w:asciiTheme="minorHAnsi" w:hAnsiTheme="minorHAnsi" w:cs="Arial"/>
          <w:bCs/>
        </w:rPr>
      </w:pPr>
      <w:r w:rsidRPr="0011618D">
        <w:rPr>
          <w:rFonts w:asciiTheme="minorHAnsi" w:hAnsiTheme="minorHAnsi" w:cs="Arial"/>
          <w:bCs/>
        </w:rPr>
        <w:t>P</w:t>
      </w:r>
      <w:r w:rsidR="00337476" w:rsidRPr="0011618D">
        <w:rPr>
          <w:rFonts w:asciiTheme="minorHAnsi" w:hAnsiTheme="minorHAnsi" w:cs="Arial"/>
          <w:bCs/>
        </w:rPr>
        <w:t xml:space="preserve">odpora </w:t>
      </w:r>
      <w:r w:rsidR="00650DF8" w:rsidRPr="0011618D">
        <w:rPr>
          <w:rFonts w:asciiTheme="minorHAnsi" w:hAnsiTheme="minorHAnsi" w:cs="Arial"/>
          <w:bCs/>
        </w:rPr>
        <w:t xml:space="preserve">(sofinanciranje) </w:t>
      </w:r>
      <w:r w:rsidR="00337476" w:rsidRPr="0011618D">
        <w:rPr>
          <w:rFonts w:asciiTheme="minorHAnsi" w:hAnsiTheme="minorHAnsi" w:cs="Arial"/>
          <w:bCs/>
        </w:rPr>
        <w:t>na podlagi tega javnega poziva se dodeli</w:t>
      </w:r>
      <w:r w:rsidR="00015A8F" w:rsidRPr="0011618D">
        <w:rPr>
          <w:rFonts w:asciiTheme="minorHAnsi" w:hAnsiTheme="minorHAnsi" w:cs="Arial"/>
          <w:bCs/>
        </w:rPr>
        <w:t xml:space="preserve"> kot nepovratna sredstva.</w:t>
      </w:r>
    </w:p>
    <w:p w14:paraId="4AF53D41" w14:textId="459D843C" w:rsidR="00015A8F" w:rsidRDefault="00015A8F" w:rsidP="008F03A0">
      <w:pPr>
        <w:spacing w:after="0" w:line="240" w:lineRule="auto"/>
        <w:jc w:val="both"/>
        <w:rPr>
          <w:rFonts w:asciiTheme="minorHAnsi" w:hAnsiTheme="minorHAnsi" w:cs="Arial"/>
        </w:rPr>
      </w:pPr>
    </w:p>
    <w:p w14:paraId="14A0B418" w14:textId="508CA2CA" w:rsidR="00A460AE" w:rsidRPr="00A460AE" w:rsidRDefault="00A460AE" w:rsidP="008F03A0">
      <w:pPr>
        <w:spacing w:after="0" w:line="240" w:lineRule="auto"/>
        <w:jc w:val="both"/>
        <w:rPr>
          <w:rFonts w:asciiTheme="minorHAnsi" w:hAnsiTheme="minorHAnsi" w:cs="Arial"/>
        </w:rPr>
      </w:pPr>
      <w:r w:rsidRPr="00A460AE">
        <w:rPr>
          <w:rFonts w:asciiTheme="minorHAnsi" w:hAnsiTheme="minorHAnsi" w:cs="Arial"/>
        </w:rPr>
        <w:t>Nepovratna sredstva se dodelijo z uporabo poenostavljenih oblik na naslednji način:</w:t>
      </w:r>
    </w:p>
    <w:p w14:paraId="4CA53212" w14:textId="50C45F9B" w:rsidR="002111BF" w:rsidRPr="00FF1513" w:rsidRDefault="002111BF" w:rsidP="00FF1513">
      <w:pPr>
        <w:pStyle w:val="Brezrazmikov"/>
        <w:jc w:val="both"/>
        <w:rPr>
          <w:rFonts w:asciiTheme="minorHAnsi" w:hAnsiTheme="minorHAnsi" w:cstheme="minorHAnsi"/>
          <w:sz w:val="22"/>
          <w:szCs w:val="22"/>
        </w:rPr>
      </w:pPr>
    </w:p>
    <w:p w14:paraId="0E43E2FB" w14:textId="189490B5" w:rsidR="00FF1513" w:rsidRPr="00B00005" w:rsidRDefault="00FF1513" w:rsidP="00FD1860">
      <w:pPr>
        <w:pStyle w:val="Odstavekseznama"/>
        <w:numPr>
          <w:ilvl w:val="0"/>
          <w:numId w:val="5"/>
        </w:numPr>
        <w:spacing w:after="0" w:line="240" w:lineRule="auto"/>
        <w:jc w:val="both"/>
        <w:rPr>
          <w:rFonts w:asciiTheme="minorHAnsi" w:hAnsiTheme="minorHAnsi" w:cs="Arial"/>
        </w:rPr>
      </w:pPr>
      <w:r w:rsidRPr="00FF1513">
        <w:rPr>
          <w:rFonts w:asciiTheme="minorHAnsi" w:hAnsiTheme="minorHAnsi" w:cs="Arial"/>
        </w:rPr>
        <w:t xml:space="preserve">za projekte </w:t>
      </w:r>
      <w:proofErr w:type="spellStart"/>
      <w:r w:rsidRPr="00FF1513">
        <w:rPr>
          <w:rFonts w:asciiTheme="minorHAnsi" w:hAnsiTheme="minorHAnsi" w:cs="Arial"/>
          <w:b/>
          <w:bCs/>
        </w:rPr>
        <w:t>neinvesticijske</w:t>
      </w:r>
      <w:proofErr w:type="spellEnd"/>
      <w:r w:rsidRPr="00FF1513">
        <w:rPr>
          <w:rFonts w:asciiTheme="minorHAnsi" w:hAnsiTheme="minorHAnsi" w:cs="Arial"/>
          <w:b/>
          <w:bCs/>
        </w:rPr>
        <w:t xml:space="preserve"> narave</w:t>
      </w:r>
      <w:r w:rsidRPr="00FF1513">
        <w:rPr>
          <w:rFonts w:asciiTheme="minorHAnsi" w:hAnsiTheme="minorHAnsi" w:cs="Arial"/>
        </w:rPr>
        <w:t xml:space="preserve"> so neposredni stroški </w:t>
      </w:r>
      <w:r w:rsidRPr="00B00005">
        <w:rPr>
          <w:rFonts w:asciiTheme="minorHAnsi" w:hAnsiTheme="minorHAnsi" w:cs="Arial"/>
        </w:rPr>
        <w:t xml:space="preserve">osebja osnova za izračun vseh preostalih stroškov projekta, za katere se uporabi financiranje po pavšalni stopnji v višini 40 % upravičenih neposrednih stroškov osebja, kot izhaja iz 56. člena Uredbe 2021/1060/EU. Projekti </w:t>
      </w:r>
      <w:proofErr w:type="spellStart"/>
      <w:r w:rsidRPr="00B00005">
        <w:rPr>
          <w:rFonts w:asciiTheme="minorHAnsi" w:hAnsiTheme="minorHAnsi" w:cs="Arial"/>
          <w:b/>
          <w:bCs/>
        </w:rPr>
        <w:t>neinvesticijske</w:t>
      </w:r>
      <w:proofErr w:type="spellEnd"/>
      <w:r w:rsidRPr="00B00005">
        <w:rPr>
          <w:rFonts w:asciiTheme="minorHAnsi" w:hAnsiTheme="minorHAnsi" w:cs="Arial"/>
          <w:b/>
          <w:bCs/>
        </w:rPr>
        <w:t xml:space="preserve"> narave</w:t>
      </w:r>
      <w:r w:rsidRPr="00B00005">
        <w:rPr>
          <w:rFonts w:asciiTheme="minorHAnsi" w:hAnsiTheme="minorHAnsi" w:cs="Arial"/>
        </w:rPr>
        <w:t xml:space="preserve"> so projekti, pri katerih se neposredni stroški osebja namenijo za izvedbo večjega dela projektnih aktivnosti, za preostale kategorije upravičenih stroškov pa se uporabi pavšalna stopnja;</w:t>
      </w:r>
    </w:p>
    <w:p w14:paraId="4DC8B51D" w14:textId="77777777" w:rsidR="00FF1513" w:rsidRPr="00B00005" w:rsidRDefault="00FF1513" w:rsidP="00FF1513">
      <w:pPr>
        <w:pStyle w:val="Odstavekseznama"/>
        <w:spacing w:after="0" w:line="240" w:lineRule="auto"/>
        <w:jc w:val="both"/>
        <w:rPr>
          <w:rFonts w:asciiTheme="minorHAnsi" w:hAnsiTheme="minorHAnsi" w:cs="Arial"/>
        </w:rPr>
      </w:pPr>
    </w:p>
    <w:p w14:paraId="09B8D131" w14:textId="32839C32" w:rsidR="00A460AE" w:rsidRPr="00510028" w:rsidRDefault="00FF1513" w:rsidP="00BF3FE0">
      <w:pPr>
        <w:pStyle w:val="Odstavekseznama"/>
        <w:numPr>
          <w:ilvl w:val="0"/>
          <w:numId w:val="5"/>
        </w:numPr>
        <w:spacing w:after="0" w:line="240" w:lineRule="auto"/>
        <w:jc w:val="both"/>
        <w:rPr>
          <w:rFonts w:asciiTheme="minorHAnsi" w:hAnsiTheme="minorHAnsi" w:cs="Arial"/>
          <w:color w:val="000000" w:themeColor="text1"/>
        </w:rPr>
      </w:pPr>
      <w:r w:rsidRPr="00B00005">
        <w:rPr>
          <w:rFonts w:asciiTheme="minorHAnsi" w:hAnsiTheme="minorHAnsi" w:cs="Arial"/>
        </w:rPr>
        <w:t xml:space="preserve">za projekte </w:t>
      </w:r>
      <w:r w:rsidRPr="00B00005">
        <w:rPr>
          <w:rFonts w:asciiTheme="minorHAnsi" w:hAnsiTheme="minorHAnsi" w:cs="Arial"/>
          <w:b/>
          <w:bCs/>
        </w:rPr>
        <w:t>investicijske narave</w:t>
      </w:r>
      <w:r w:rsidRPr="00B00005">
        <w:rPr>
          <w:rFonts w:asciiTheme="minorHAnsi" w:hAnsiTheme="minorHAnsi" w:cs="Arial"/>
        </w:rPr>
        <w:t xml:space="preserve"> se za neposredne stroške osebja pri projektu uporabi financiranje po pavšalni stopnji v višini 20 %. Osnova za izračun so neposredni stroški naložb oziroma investicij v opredmetena osnovna sredstva ter v neopredmetena sredstva in stroški storitev zunanjih izvajalcev, kot izhaja iz prvega odstavka 55. člena Uredbe 2021/1060/EU. </w:t>
      </w:r>
      <w:r w:rsidRPr="00510028">
        <w:rPr>
          <w:rFonts w:asciiTheme="minorHAnsi" w:hAnsiTheme="minorHAnsi" w:cs="Arial"/>
          <w:b/>
          <w:bCs/>
          <w:color w:val="000000" w:themeColor="text1"/>
        </w:rPr>
        <w:t>Projekti investicijske narave so projekti, katerih večji del projektnih aktivnosti predstavljajo stroški naložb oziroma investicij v opredmetena osnovna sredstva ter v neopredmetena sredstva</w:t>
      </w:r>
      <w:r w:rsidRPr="00CF4345">
        <w:rPr>
          <w:rFonts w:asciiTheme="minorHAnsi" w:hAnsiTheme="minorHAnsi" w:cs="Arial"/>
          <w:color w:val="4F81BD" w:themeColor="accent1"/>
        </w:rPr>
        <w:t xml:space="preserve"> </w:t>
      </w:r>
      <w:r w:rsidRPr="00B00005">
        <w:rPr>
          <w:rFonts w:asciiTheme="minorHAnsi" w:hAnsiTheme="minorHAnsi" w:cs="Arial"/>
        </w:rPr>
        <w:t>in stroški storitev zunanjih izvajalcev, za povračilo stroškov osebja pa se uporabi pavšalna stopnja.</w:t>
      </w:r>
      <w:r w:rsidR="00BF3FE0">
        <w:rPr>
          <w:rFonts w:asciiTheme="minorHAnsi" w:hAnsiTheme="minorHAnsi" w:cs="Arial"/>
        </w:rPr>
        <w:t xml:space="preserve"> </w:t>
      </w:r>
      <w:r w:rsidR="00BF3FE0" w:rsidRPr="00510028">
        <w:rPr>
          <w:rFonts w:asciiTheme="minorHAnsi" w:hAnsiTheme="minorHAnsi" w:cs="Arial"/>
          <w:b/>
          <w:bCs/>
          <w:color w:val="000000" w:themeColor="text1"/>
        </w:rPr>
        <w:t>Naložba oziroma investicija je vlaganje v opredmetena osnovna sredstva in neopredmetena sredstva.</w:t>
      </w:r>
    </w:p>
    <w:p w14:paraId="3482B437" w14:textId="77777777" w:rsidR="00BF3FE0" w:rsidRPr="00A460AE" w:rsidRDefault="00BF3FE0" w:rsidP="008F03A0">
      <w:pPr>
        <w:spacing w:after="0" w:line="240" w:lineRule="auto"/>
        <w:jc w:val="both"/>
        <w:rPr>
          <w:rFonts w:asciiTheme="minorHAnsi" w:hAnsiTheme="minorHAnsi" w:cs="Arial"/>
        </w:rPr>
      </w:pPr>
    </w:p>
    <w:p w14:paraId="6C17883C" w14:textId="5051A898" w:rsidR="00A460AE" w:rsidRPr="00A460AE" w:rsidRDefault="00A460AE" w:rsidP="008F03A0">
      <w:pPr>
        <w:spacing w:after="0" w:line="240" w:lineRule="auto"/>
        <w:jc w:val="both"/>
        <w:rPr>
          <w:rFonts w:asciiTheme="minorHAnsi" w:hAnsiTheme="minorHAnsi" w:cs="Arial"/>
        </w:rPr>
      </w:pPr>
      <w:r>
        <w:rPr>
          <w:rFonts w:asciiTheme="minorHAnsi" w:hAnsiTheme="minorHAnsi" w:cs="Arial"/>
        </w:rPr>
        <w:t>Z</w:t>
      </w:r>
      <w:r w:rsidRPr="00A460AE">
        <w:rPr>
          <w:rFonts w:asciiTheme="minorHAnsi" w:hAnsiTheme="minorHAnsi" w:cs="Arial"/>
        </w:rPr>
        <w:t xml:space="preserve">a projekte </w:t>
      </w:r>
      <w:proofErr w:type="spellStart"/>
      <w:r w:rsidRPr="00A460AE">
        <w:rPr>
          <w:rFonts w:asciiTheme="minorHAnsi" w:hAnsiTheme="minorHAnsi" w:cs="Arial"/>
        </w:rPr>
        <w:t>neinvesticijske</w:t>
      </w:r>
      <w:proofErr w:type="spellEnd"/>
      <w:r w:rsidRPr="00A460AE">
        <w:rPr>
          <w:rFonts w:asciiTheme="minorHAnsi" w:hAnsiTheme="minorHAnsi" w:cs="Arial"/>
        </w:rPr>
        <w:t xml:space="preserve"> narave iz točke a) prejšnjega </w:t>
      </w:r>
      <w:r w:rsidRPr="002111BF">
        <w:rPr>
          <w:rFonts w:asciiTheme="minorHAnsi" w:hAnsiTheme="minorHAnsi" w:cs="Arial"/>
        </w:rPr>
        <w:t xml:space="preserve">odstavka </w:t>
      </w:r>
      <w:r w:rsidR="002C5935" w:rsidRPr="002111BF">
        <w:rPr>
          <w:rFonts w:asciiTheme="minorHAnsi" w:hAnsiTheme="minorHAnsi" w:cs="Arial"/>
        </w:rPr>
        <w:t xml:space="preserve">se </w:t>
      </w:r>
      <w:r w:rsidRPr="002111BF">
        <w:rPr>
          <w:rFonts w:asciiTheme="minorHAnsi" w:hAnsiTheme="minorHAnsi" w:cs="Arial"/>
        </w:rPr>
        <w:t>neposredni</w:t>
      </w:r>
      <w:r w:rsidRPr="00A460AE">
        <w:rPr>
          <w:rFonts w:asciiTheme="minorHAnsi" w:hAnsiTheme="minorHAnsi" w:cs="Arial"/>
        </w:rPr>
        <w:t xml:space="preserve"> stroški osebja dodelijo v obliki stroškov na enoto na podlagi metode izračuna za:</w:t>
      </w:r>
    </w:p>
    <w:p w14:paraId="1F2665E6" w14:textId="7F6BF3E1" w:rsidR="00A460AE" w:rsidRDefault="00A460AE" w:rsidP="008F03A0">
      <w:pPr>
        <w:pStyle w:val="Odstavekseznama"/>
        <w:numPr>
          <w:ilvl w:val="0"/>
          <w:numId w:val="2"/>
        </w:numPr>
        <w:spacing w:after="0" w:line="240" w:lineRule="auto"/>
        <w:jc w:val="both"/>
        <w:rPr>
          <w:rFonts w:asciiTheme="minorHAnsi" w:hAnsiTheme="minorHAnsi" w:cs="Arial"/>
        </w:rPr>
      </w:pPr>
      <w:r w:rsidRPr="00591D32">
        <w:rPr>
          <w:rFonts w:asciiTheme="minorHAnsi" w:hAnsiTheme="minorHAnsi" w:cs="Arial"/>
          <w:b/>
          <w:bCs/>
        </w:rPr>
        <w:t>vodenje in koordinacijo projekta</w:t>
      </w:r>
      <w:r w:rsidRPr="00A460AE">
        <w:rPr>
          <w:rFonts w:asciiTheme="minorHAnsi" w:hAnsiTheme="minorHAnsi" w:cs="Arial"/>
        </w:rPr>
        <w:t xml:space="preserve"> v višini </w:t>
      </w:r>
      <w:r w:rsidRPr="00591D32">
        <w:rPr>
          <w:rFonts w:asciiTheme="minorHAnsi" w:hAnsiTheme="minorHAnsi" w:cs="Arial"/>
          <w:b/>
          <w:bCs/>
        </w:rPr>
        <w:t xml:space="preserve">23,33 </w:t>
      </w:r>
      <w:r w:rsidR="002C5935" w:rsidRPr="00591D32">
        <w:rPr>
          <w:rFonts w:asciiTheme="minorHAnsi" w:hAnsiTheme="minorHAnsi" w:cs="Arial"/>
          <w:b/>
          <w:bCs/>
        </w:rPr>
        <w:t>eura</w:t>
      </w:r>
      <w:r w:rsidRPr="00591D32">
        <w:rPr>
          <w:rFonts w:asciiTheme="minorHAnsi" w:hAnsiTheme="minorHAnsi" w:cs="Arial"/>
          <w:b/>
          <w:bCs/>
        </w:rPr>
        <w:t xml:space="preserve"> na uro</w:t>
      </w:r>
      <w:r w:rsidRPr="00A460AE">
        <w:rPr>
          <w:rFonts w:asciiTheme="minorHAnsi" w:hAnsiTheme="minorHAnsi" w:cs="Arial"/>
        </w:rPr>
        <w:t xml:space="preserve"> opravljenega dela, vendar največ 1720 ur na leto;</w:t>
      </w:r>
    </w:p>
    <w:p w14:paraId="464C9EBA" w14:textId="2DE5A582" w:rsidR="00A460AE" w:rsidRDefault="00A460AE" w:rsidP="008F03A0">
      <w:pPr>
        <w:pStyle w:val="Odstavekseznama"/>
        <w:numPr>
          <w:ilvl w:val="0"/>
          <w:numId w:val="2"/>
        </w:numPr>
        <w:spacing w:after="0" w:line="240" w:lineRule="auto"/>
        <w:jc w:val="both"/>
        <w:rPr>
          <w:rFonts w:asciiTheme="minorHAnsi" w:hAnsiTheme="minorHAnsi" w:cs="Arial"/>
        </w:rPr>
      </w:pPr>
      <w:r w:rsidRPr="00591D32">
        <w:rPr>
          <w:rFonts w:asciiTheme="minorHAnsi" w:hAnsiTheme="minorHAnsi" w:cs="Arial"/>
          <w:b/>
          <w:bCs/>
        </w:rPr>
        <w:t>strokovno in tehnično pomoč pri projektu</w:t>
      </w:r>
      <w:r w:rsidRPr="00A460AE">
        <w:rPr>
          <w:rFonts w:asciiTheme="minorHAnsi" w:hAnsiTheme="minorHAnsi" w:cs="Arial"/>
        </w:rPr>
        <w:t xml:space="preserve"> v višini </w:t>
      </w:r>
      <w:r w:rsidRPr="00591D32">
        <w:rPr>
          <w:rFonts w:asciiTheme="minorHAnsi" w:hAnsiTheme="minorHAnsi" w:cs="Arial"/>
          <w:b/>
          <w:bCs/>
        </w:rPr>
        <w:t xml:space="preserve">17,89 </w:t>
      </w:r>
      <w:r w:rsidR="002C5935" w:rsidRPr="00591D32">
        <w:rPr>
          <w:rFonts w:asciiTheme="minorHAnsi" w:hAnsiTheme="minorHAnsi" w:cs="Arial"/>
          <w:b/>
          <w:bCs/>
        </w:rPr>
        <w:t>eura</w:t>
      </w:r>
      <w:r w:rsidRPr="00591D32">
        <w:rPr>
          <w:rFonts w:asciiTheme="minorHAnsi" w:hAnsiTheme="minorHAnsi" w:cs="Arial"/>
          <w:b/>
          <w:bCs/>
        </w:rPr>
        <w:t xml:space="preserve"> na uro</w:t>
      </w:r>
      <w:r w:rsidRPr="00A460AE">
        <w:rPr>
          <w:rFonts w:asciiTheme="minorHAnsi" w:hAnsiTheme="minorHAnsi" w:cs="Arial"/>
        </w:rPr>
        <w:t xml:space="preserve"> opravljenega dela, vendar največ 1720 ur na leto;</w:t>
      </w:r>
    </w:p>
    <w:p w14:paraId="0D14CA16" w14:textId="77777777" w:rsidR="00A460AE" w:rsidRDefault="00A460AE" w:rsidP="008F03A0">
      <w:pPr>
        <w:pStyle w:val="Odstavekseznama"/>
        <w:numPr>
          <w:ilvl w:val="0"/>
          <w:numId w:val="2"/>
        </w:numPr>
        <w:spacing w:after="0" w:line="240" w:lineRule="auto"/>
        <w:jc w:val="both"/>
        <w:rPr>
          <w:rFonts w:asciiTheme="minorHAnsi" w:hAnsiTheme="minorHAnsi" w:cs="Arial"/>
        </w:rPr>
      </w:pPr>
      <w:r w:rsidRPr="00591D32">
        <w:rPr>
          <w:rFonts w:asciiTheme="minorHAnsi" w:hAnsiTheme="minorHAnsi" w:cs="Arial"/>
          <w:b/>
          <w:bCs/>
        </w:rPr>
        <w:t>izvajanje neindustrijskih dejavnosti pri projektu</w:t>
      </w:r>
      <w:r w:rsidRPr="00A460AE">
        <w:rPr>
          <w:rFonts w:asciiTheme="minorHAnsi" w:hAnsiTheme="minorHAnsi" w:cs="Arial"/>
        </w:rPr>
        <w:t xml:space="preserve"> v višini </w:t>
      </w:r>
      <w:r w:rsidRPr="00591D32">
        <w:rPr>
          <w:rFonts w:asciiTheme="minorHAnsi" w:hAnsiTheme="minorHAnsi" w:cs="Arial"/>
          <w:b/>
          <w:bCs/>
        </w:rPr>
        <w:t>13,24 eura na uro</w:t>
      </w:r>
      <w:r w:rsidRPr="00A460AE">
        <w:rPr>
          <w:rFonts w:asciiTheme="minorHAnsi" w:hAnsiTheme="minorHAnsi" w:cs="Arial"/>
        </w:rPr>
        <w:t xml:space="preserve"> opravljenega dela, vendar največ 1720 ur na leto;</w:t>
      </w:r>
    </w:p>
    <w:p w14:paraId="3BE62084" w14:textId="275983EA" w:rsidR="00A460AE" w:rsidRDefault="00A460AE" w:rsidP="008F03A0">
      <w:pPr>
        <w:pStyle w:val="Odstavekseznama"/>
        <w:numPr>
          <w:ilvl w:val="0"/>
          <w:numId w:val="2"/>
        </w:numPr>
        <w:spacing w:after="0" w:line="240" w:lineRule="auto"/>
        <w:jc w:val="both"/>
        <w:rPr>
          <w:rFonts w:asciiTheme="minorHAnsi" w:hAnsiTheme="minorHAnsi" w:cs="Arial"/>
        </w:rPr>
      </w:pPr>
      <w:r w:rsidRPr="00591D32">
        <w:rPr>
          <w:rFonts w:asciiTheme="minorHAnsi" w:hAnsiTheme="minorHAnsi" w:cs="Arial"/>
          <w:b/>
          <w:bCs/>
        </w:rPr>
        <w:t>prostovoljsko delo</w:t>
      </w:r>
      <w:r w:rsidRPr="00A460AE">
        <w:rPr>
          <w:rFonts w:asciiTheme="minorHAnsi" w:hAnsiTheme="minorHAnsi" w:cs="Arial"/>
        </w:rPr>
        <w:t xml:space="preserve"> v skladu z vrstami prostovoljskega dela, ki so določene v zakonu, ki ureja prostovoljstvo, ter ocenjeno vrednostjo opravljenega dela, kot jo določa</w:t>
      </w:r>
      <w:r w:rsidR="00657995">
        <w:rPr>
          <w:rFonts w:asciiTheme="minorHAnsi" w:hAnsiTheme="minorHAnsi" w:cs="Arial"/>
        </w:rPr>
        <w:t xml:space="preserve"> </w:t>
      </w:r>
      <w:r w:rsidR="00657995" w:rsidRPr="00E9567A">
        <w:rPr>
          <w:rFonts w:asciiTheme="minorHAnsi" w:hAnsiTheme="minorHAnsi" w:cstheme="minorHAnsi"/>
        </w:rPr>
        <w:t>Pravilnik o področjih prostovoljnega dela in vpisniku</w:t>
      </w:r>
      <w:r w:rsidRPr="00A460AE">
        <w:rPr>
          <w:rFonts w:asciiTheme="minorHAnsi" w:hAnsiTheme="minorHAnsi" w:cs="Arial"/>
        </w:rPr>
        <w:t>.</w:t>
      </w:r>
    </w:p>
    <w:p w14:paraId="47853DC3" w14:textId="156BD4ED" w:rsidR="00A460AE" w:rsidRDefault="00A460AE" w:rsidP="008F03A0">
      <w:pPr>
        <w:pStyle w:val="Brezrazmikov"/>
        <w:jc w:val="both"/>
        <w:rPr>
          <w:rFonts w:asciiTheme="minorHAnsi" w:hAnsiTheme="minorHAnsi" w:cstheme="minorHAnsi"/>
          <w:strike/>
          <w:sz w:val="22"/>
          <w:szCs w:val="22"/>
        </w:rPr>
      </w:pPr>
    </w:p>
    <w:p w14:paraId="6DAFFF58" w14:textId="74B115FD" w:rsidR="001907D0" w:rsidRPr="00591D32" w:rsidRDefault="001907D0" w:rsidP="008F03A0">
      <w:pPr>
        <w:pStyle w:val="Brezrazmikov"/>
        <w:jc w:val="both"/>
        <w:rPr>
          <w:rFonts w:asciiTheme="minorHAnsi" w:hAnsiTheme="minorHAnsi" w:cstheme="minorHAnsi"/>
          <w:sz w:val="22"/>
          <w:szCs w:val="22"/>
        </w:rPr>
      </w:pPr>
      <w:r w:rsidRPr="00591D32">
        <w:rPr>
          <w:rFonts w:asciiTheme="minorHAnsi" w:hAnsiTheme="minorHAnsi" w:cstheme="minorHAnsi"/>
          <w:sz w:val="22"/>
          <w:szCs w:val="22"/>
        </w:rPr>
        <w:t xml:space="preserve">Urna postavka za </w:t>
      </w:r>
      <w:r w:rsidR="00A81362" w:rsidRPr="00591D32">
        <w:rPr>
          <w:rFonts w:asciiTheme="minorHAnsi" w:hAnsiTheme="minorHAnsi" w:cstheme="minorHAnsi"/>
          <w:b/>
          <w:bCs/>
          <w:sz w:val="22"/>
          <w:szCs w:val="22"/>
        </w:rPr>
        <w:t>vodenje in koordinacijo</w:t>
      </w:r>
      <w:r w:rsidR="00A81362" w:rsidRPr="00591D32">
        <w:rPr>
          <w:rFonts w:asciiTheme="minorHAnsi" w:hAnsiTheme="minorHAnsi" w:cstheme="minorHAnsi"/>
          <w:sz w:val="22"/>
          <w:szCs w:val="22"/>
        </w:rPr>
        <w:t xml:space="preserve"> pri</w:t>
      </w:r>
      <w:r w:rsidRPr="00591D32">
        <w:rPr>
          <w:rFonts w:asciiTheme="minorHAnsi" w:hAnsiTheme="minorHAnsi" w:cstheme="minorHAnsi"/>
          <w:sz w:val="22"/>
          <w:szCs w:val="22"/>
        </w:rPr>
        <w:t xml:space="preserve"> projektu</w:t>
      </w:r>
      <w:r w:rsidR="00A81362" w:rsidRPr="00591D32">
        <w:rPr>
          <w:rFonts w:asciiTheme="minorHAnsi" w:hAnsiTheme="minorHAnsi" w:cstheme="minorHAnsi"/>
          <w:sz w:val="22"/>
          <w:szCs w:val="22"/>
        </w:rPr>
        <w:t xml:space="preserve"> se uporablja za delo</w:t>
      </w:r>
      <w:r w:rsidRPr="00591D32">
        <w:rPr>
          <w:rFonts w:asciiTheme="minorHAnsi" w:hAnsiTheme="minorHAnsi" w:cstheme="minorHAnsi"/>
          <w:sz w:val="22"/>
          <w:szCs w:val="22"/>
        </w:rPr>
        <w:t>, ki ga opravlja vodja projekta in vrsto nalog, ki jih je potrebno opraviti na projektu v okviru tega dela, in sicer: izvajanje naloge vodenja partnerstva, koordiniranja med člani partnerstva ter skrb za izvajanje upravičenih aktivnosti za izvedbo projekta, vključno z informiranjem javnosti in promocijo projekt</w:t>
      </w:r>
      <w:r w:rsidR="00A81362" w:rsidRPr="00591D32">
        <w:rPr>
          <w:rFonts w:asciiTheme="minorHAnsi" w:hAnsiTheme="minorHAnsi" w:cstheme="minorHAnsi"/>
          <w:sz w:val="22"/>
          <w:szCs w:val="22"/>
        </w:rPr>
        <w:t>a.</w:t>
      </w:r>
    </w:p>
    <w:p w14:paraId="25F55310" w14:textId="77777777" w:rsidR="001907D0" w:rsidRPr="00591D32" w:rsidRDefault="001907D0" w:rsidP="008F03A0">
      <w:pPr>
        <w:pStyle w:val="Brezrazmikov"/>
        <w:jc w:val="both"/>
        <w:rPr>
          <w:rFonts w:asciiTheme="minorHAnsi" w:hAnsiTheme="minorHAnsi" w:cstheme="minorHAnsi"/>
          <w:sz w:val="22"/>
          <w:szCs w:val="22"/>
        </w:rPr>
      </w:pPr>
    </w:p>
    <w:p w14:paraId="714046EB" w14:textId="77777777" w:rsidR="0056004E" w:rsidRPr="00591D32" w:rsidRDefault="00333015" w:rsidP="008F03A0">
      <w:pPr>
        <w:pStyle w:val="Brezrazmikov"/>
        <w:jc w:val="both"/>
      </w:pPr>
      <w:r w:rsidRPr="00591D32">
        <w:rPr>
          <w:rFonts w:asciiTheme="minorHAnsi" w:hAnsiTheme="minorHAnsi" w:cstheme="minorHAnsi"/>
          <w:sz w:val="22"/>
          <w:szCs w:val="22"/>
        </w:rPr>
        <w:t xml:space="preserve">Urna postavka za </w:t>
      </w:r>
      <w:r w:rsidRPr="00591D32">
        <w:rPr>
          <w:rFonts w:asciiTheme="minorHAnsi" w:hAnsiTheme="minorHAnsi" w:cstheme="minorHAnsi"/>
          <w:b/>
          <w:bCs/>
          <w:sz w:val="22"/>
          <w:szCs w:val="22"/>
        </w:rPr>
        <w:t>strokovno in tehnično pomoč</w:t>
      </w:r>
      <w:r w:rsidRPr="00591D32">
        <w:rPr>
          <w:rFonts w:asciiTheme="minorHAnsi" w:hAnsiTheme="minorHAnsi" w:cstheme="minorHAnsi"/>
          <w:sz w:val="22"/>
          <w:szCs w:val="22"/>
        </w:rPr>
        <w:t xml:space="preserve"> </w:t>
      </w:r>
      <w:r w:rsidR="001907D0" w:rsidRPr="00591D32">
        <w:rPr>
          <w:rFonts w:asciiTheme="minorHAnsi" w:hAnsiTheme="minorHAnsi" w:cstheme="minorHAnsi"/>
          <w:sz w:val="22"/>
          <w:szCs w:val="22"/>
        </w:rPr>
        <w:t xml:space="preserve">pri projektu </w:t>
      </w:r>
      <w:r w:rsidRPr="00591D32">
        <w:rPr>
          <w:rFonts w:asciiTheme="minorHAnsi" w:hAnsiTheme="minorHAnsi" w:cstheme="minorHAnsi"/>
          <w:sz w:val="22"/>
          <w:szCs w:val="22"/>
        </w:rPr>
        <w:t xml:space="preserve">se uporablja za delo, ki naj bi ga opravljal strokovno tehnični sodelavec in vrsto nalog, ki jih je potrebno opraviti na projektu v okviru tega dela, in sicer: strokovna in tehnična pomoč pri opravljanju nalog povezovanja članov partnerstva, pomoč pri organizaciji, pripravi oziroma sodelovanju na javnih nastopih, tržnicah, razstavah, konferencah, delavnicah, spletnih </w:t>
      </w:r>
      <w:proofErr w:type="spellStart"/>
      <w:r w:rsidRPr="00591D32">
        <w:rPr>
          <w:rFonts w:asciiTheme="minorHAnsi" w:hAnsiTheme="minorHAnsi" w:cstheme="minorHAnsi"/>
          <w:sz w:val="22"/>
          <w:szCs w:val="22"/>
        </w:rPr>
        <w:t>webinarjih</w:t>
      </w:r>
      <w:proofErr w:type="spellEnd"/>
      <w:r w:rsidRPr="00591D32">
        <w:rPr>
          <w:rFonts w:asciiTheme="minorHAnsi" w:hAnsiTheme="minorHAnsi" w:cstheme="minorHAnsi"/>
          <w:sz w:val="22"/>
          <w:szCs w:val="22"/>
        </w:rPr>
        <w:t>, pripravi dokumentacije za izbiro izvajalca zunanjih storitev, pripravi oz. distribuciji promocijskega materiala za namen informiranja in promocije projekta in pomoč pri izvajanju ostalih aktivnosti, ki so pomembne za izvedbo projekta.</w:t>
      </w:r>
      <w:r w:rsidR="001907D0" w:rsidRPr="00591D32">
        <w:t xml:space="preserve"> </w:t>
      </w:r>
    </w:p>
    <w:p w14:paraId="11984723" w14:textId="754849B3" w:rsidR="00333015" w:rsidRPr="00591D32" w:rsidRDefault="001907D0" w:rsidP="008F03A0">
      <w:pPr>
        <w:pStyle w:val="Brezrazmikov"/>
        <w:jc w:val="both"/>
        <w:rPr>
          <w:rFonts w:asciiTheme="minorHAnsi" w:hAnsiTheme="minorHAnsi" w:cstheme="minorHAnsi"/>
          <w:sz w:val="22"/>
          <w:szCs w:val="22"/>
        </w:rPr>
      </w:pPr>
      <w:r w:rsidRPr="00591D32">
        <w:rPr>
          <w:rFonts w:asciiTheme="minorHAnsi" w:hAnsiTheme="minorHAnsi" w:cstheme="minorHAnsi"/>
          <w:sz w:val="22"/>
          <w:szCs w:val="22"/>
        </w:rPr>
        <w:t>V skladu s Standardno klasifikacijo poklicev 2008, ki je bila sprejeta z Uredbo o standardni klasifikaciji poklicev 2008, so v podskupini poklicev 33 Strokovni sodelavci/strokovne sodelavke za poslovanje in upravljanje nahajajo tehniki in drugi strokovni sodelavci/tehnice in druge strokovne sodelavke, ki izvajajo večinoma tehnična in podobna dela, povezana z raziskavami in uporabnostjo znanstvenih ali umetniških pojmov in delovnih metod ter vladnih ali poslovnih predpisov. Gre za vrste dela, ki naj bi jih opravljal strokovni in tehnični sodelavec in znanje, ki je potrebno za opravljanje nalog v okviru tega dela.</w:t>
      </w:r>
    </w:p>
    <w:p w14:paraId="51337A64" w14:textId="77777777" w:rsidR="00333015" w:rsidRPr="00591D32" w:rsidRDefault="00333015" w:rsidP="008F03A0">
      <w:pPr>
        <w:pStyle w:val="Brezrazmikov"/>
        <w:jc w:val="both"/>
        <w:rPr>
          <w:rFonts w:asciiTheme="minorHAnsi" w:hAnsiTheme="minorHAnsi" w:cstheme="minorHAnsi"/>
          <w:sz w:val="22"/>
          <w:szCs w:val="22"/>
        </w:rPr>
      </w:pPr>
    </w:p>
    <w:p w14:paraId="53F22DD9" w14:textId="1E6D5BDD" w:rsidR="001907D0" w:rsidRPr="001907D0" w:rsidRDefault="001907D0" w:rsidP="008F03A0">
      <w:pPr>
        <w:pStyle w:val="Brezrazmikov"/>
        <w:jc w:val="both"/>
        <w:rPr>
          <w:rFonts w:asciiTheme="minorHAnsi" w:hAnsiTheme="minorHAnsi" w:cstheme="minorHAnsi"/>
          <w:sz w:val="22"/>
          <w:szCs w:val="22"/>
        </w:rPr>
      </w:pPr>
      <w:r w:rsidRPr="00591D32">
        <w:rPr>
          <w:rFonts w:asciiTheme="minorHAnsi" w:hAnsiTheme="minorHAnsi" w:cstheme="minorHAnsi"/>
          <w:sz w:val="22"/>
          <w:szCs w:val="22"/>
        </w:rPr>
        <w:t>Urna postavka za</w:t>
      </w:r>
      <w:r w:rsidR="00A81362" w:rsidRPr="00591D32">
        <w:rPr>
          <w:rFonts w:asciiTheme="minorHAnsi" w:hAnsiTheme="minorHAnsi" w:cstheme="minorHAnsi"/>
          <w:sz w:val="22"/>
          <w:szCs w:val="22"/>
        </w:rPr>
        <w:t xml:space="preserve"> izvajanje</w:t>
      </w:r>
      <w:r w:rsidRPr="00591D32">
        <w:rPr>
          <w:rFonts w:asciiTheme="minorHAnsi" w:hAnsiTheme="minorHAnsi" w:cstheme="minorHAnsi"/>
          <w:sz w:val="22"/>
          <w:szCs w:val="22"/>
        </w:rPr>
        <w:t xml:space="preserve"> </w:t>
      </w:r>
      <w:r w:rsidRPr="00591D32">
        <w:rPr>
          <w:rFonts w:asciiTheme="minorHAnsi" w:hAnsiTheme="minorHAnsi" w:cstheme="minorHAnsi"/>
          <w:b/>
          <w:bCs/>
          <w:sz w:val="22"/>
          <w:szCs w:val="22"/>
        </w:rPr>
        <w:t>neindustrijski</w:t>
      </w:r>
      <w:r w:rsidR="00A81362" w:rsidRPr="00591D32">
        <w:rPr>
          <w:rFonts w:asciiTheme="minorHAnsi" w:hAnsiTheme="minorHAnsi" w:cstheme="minorHAnsi"/>
          <w:b/>
          <w:bCs/>
          <w:sz w:val="22"/>
          <w:szCs w:val="22"/>
        </w:rPr>
        <w:t xml:space="preserve">h dejavnosti </w:t>
      </w:r>
      <w:r w:rsidR="00A81362" w:rsidRPr="00591D32">
        <w:rPr>
          <w:rFonts w:asciiTheme="minorHAnsi" w:hAnsiTheme="minorHAnsi" w:cstheme="minorHAnsi"/>
          <w:sz w:val="22"/>
          <w:szCs w:val="22"/>
        </w:rPr>
        <w:t>pri projektu</w:t>
      </w:r>
      <w:r w:rsidR="00A81362" w:rsidRPr="00591D32">
        <w:rPr>
          <w:rFonts w:asciiTheme="minorHAnsi" w:hAnsiTheme="minorHAnsi" w:cstheme="minorHAnsi"/>
          <w:b/>
          <w:bCs/>
          <w:sz w:val="22"/>
          <w:szCs w:val="22"/>
        </w:rPr>
        <w:t xml:space="preserve"> </w:t>
      </w:r>
      <w:r w:rsidRPr="00591D32">
        <w:rPr>
          <w:rFonts w:asciiTheme="minorHAnsi" w:hAnsiTheme="minorHAnsi" w:cstheme="minorHAnsi"/>
          <w:sz w:val="22"/>
          <w:szCs w:val="22"/>
        </w:rPr>
        <w:t xml:space="preserve">se uporablja za poklice (v Standardni klasifikaciji poklicev 2008 se uvrščajo pod kodo 7 poklici za neindustrijski način dela): izdelovalci ali predelovalci predmetov domače obrti iz lesa, kovine in podobnih predmetov, izdelovalci in predelovalci predmetov domače obrti iz tekstilij, usnja, in podobnih materialov, ter drugi pridelovalci in predelovalci živil, </w:t>
      </w:r>
      <w:proofErr w:type="spellStart"/>
      <w:r w:rsidRPr="00591D32">
        <w:rPr>
          <w:rFonts w:asciiTheme="minorHAnsi" w:hAnsiTheme="minorHAnsi" w:cstheme="minorHAnsi"/>
          <w:sz w:val="22"/>
          <w:szCs w:val="22"/>
        </w:rPr>
        <w:t>šiviljci</w:t>
      </w:r>
      <w:proofErr w:type="spellEnd"/>
      <w:r w:rsidRPr="00591D32">
        <w:rPr>
          <w:rFonts w:asciiTheme="minorHAnsi" w:hAnsiTheme="minorHAnsi" w:cstheme="minorHAnsi"/>
          <w:sz w:val="22"/>
          <w:szCs w:val="22"/>
        </w:rPr>
        <w:t xml:space="preserve"> in krojači, peki, slaščičarji, mizarji in tesarji, tiskarji, monterji, mehaniki, upravljavci lesnoobdelovalnih strojev itd. Gre za delo, kjer se uporabljajo znanja in veščine na področjih gradnje in vzdrževanja zgradb, oblikujejo kovine, postavljajo kovinske konstrukcije, nastavljajo strojna orodja ali izdelujejo, montirajo, vzdržujejo in popravljajo stroje, opremo ali orodja, opravljajo tiskarska dela, izdelujejo ali predelujejo živila, tekstilne, lesene, kovinske in druge izdelke, vključno z rokodelskimi izdelki.</w:t>
      </w:r>
    </w:p>
    <w:p w14:paraId="5D24CA31" w14:textId="77777777" w:rsidR="00333015" w:rsidRDefault="00333015" w:rsidP="008F03A0">
      <w:pPr>
        <w:pStyle w:val="Brezrazmikov"/>
        <w:jc w:val="both"/>
        <w:rPr>
          <w:rFonts w:asciiTheme="minorHAnsi" w:hAnsiTheme="minorHAnsi" w:cstheme="minorHAnsi"/>
          <w:strike/>
          <w:sz w:val="22"/>
          <w:szCs w:val="22"/>
        </w:rPr>
      </w:pPr>
    </w:p>
    <w:p w14:paraId="6A3F4A58" w14:textId="5A16912F" w:rsidR="00BB3D8C" w:rsidRPr="00BB3D8C" w:rsidRDefault="00BB3D8C" w:rsidP="008F03A0">
      <w:pPr>
        <w:pStyle w:val="Brezrazmikov"/>
        <w:jc w:val="both"/>
        <w:rPr>
          <w:rFonts w:asciiTheme="minorHAnsi" w:hAnsiTheme="minorHAnsi" w:cstheme="minorHAnsi"/>
          <w:sz w:val="22"/>
          <w:szCs w:val="22"/>
        </w:rPr>
      </w:pPr>
      <w:r w:rsidRPr="00BB3D8C">
        <w:rPr>
          <w:rFonts w:asciiTheme="minorHAnsi" w:hAnsiTheme="minorHAnsi" w:cstheme="minorHAnsi"/>
          <w:sz w:val="22"/>
          <w:szCs w:val="22"/>
        </w:rPr>
        <w:t xml:space="preserve">Za vrednotenje </w:t>
      </w:r>
      <w:r w:rsidRPr="00591D32">
        <w:rPr>
          <w:rFonts w:asciiTheme="minorHAnsi" w:hAnsiTheme="minorHAnsi" w:cstheme="minorHAnsi"/>
          <w:b/>
          <w:bCs/>
          <w:sz w:val="22"/>
          <w:szCs w:val="22"/>
        </w:rPr>
        <w:t>prostovoljskega dela</w:t>
      </w:r>
      <w:r w:rsidRPr="00BB3D8C">
        <w:rPr>
          <w:rFonts w:asciiTheme="minorHAnsi" w:hAnsiTheme="minorHAnsi" w:cstheme="minorHAnsi"/>
          <w:sz w:val="22"/>
          <w:szCs w:val="22"/>
        </w:rPr>
        <w:t xml:space="preserve"> se uporabljajo določbe </w:t>
      </w:r>
      <w:r w:rsidRPr="00E9567A">
        <w:rPr>
          <w:rFonts w:asciiTheme="minorHAnsi" w:hAnsiTheme="minorHAnsi" w:cstheme="minorHAnsi"/>
          <w:sz w:val="22"/>
          <w:szCs w:val="22"/>
        </w:rPr>
        <w:t xml:space="preserve">Pravilnika o področjih prostovoljnega dela in </w:t>
      </w:r>
      <w:r w:rsidRPr="003B2599">
        <w:rPr>
          <w:rFonts w:asciiTheme="minorHAnsi" w:hAnsiTheme="minorHAnsi" w:cstheme="minorHAnsi"/>
          <w:sz w:val="22"/>
          <w:szCs w:val="22"/>
        </w:rPr>
        <w:t>vpisniku</w:t>
      </w:r>
      <w:r w:rsidR="00637AC6" w:rsidRPr="003B2599">
        <w:rPr>
          <w:rFonts w:asciiTheme="minorHAnsi" w:hAnsiTheme="minorHAnsi" w:cstheme="minorHAnsi"/>
          <w:sz w:val="22"/>
          <w:szCs w:val="22"/>
        </w:rPr>
        <w:t xml:space="preserve"> </w:t>
      </w:r>
      <w:r w:rsidRPr="003B2599">
        <w:rPr>
          <w:rFonts w:asciiTheme="minorHAnsi" w:hAnsiTheme="minorHAnsi" w:cstheme="minorHAnsi"/>
          <w:sz w:val="22"/>
          <w:szCs w:val="22"/>
        </w:rPr>
        <w:t>in sice</w:t>
      </w:r>
      <w:r w:rsidRPr="00BB3D8C">
        <w:rPr>
          <w:rFonts w:asciiTheme="minorHAnsi" w:hAnsiTheme="minorHAnsi" w:cstheme="minorHAnsi"/>
          <w:sz w:val="22"/>
          <w:szCs w:val="22"/>
        </w:rPr>
        <w:t xml:space="preserve">r je ocenjena vrednost ene ure prostovoljskega dela: </w:t>
      </w:r>
    </w:p>
    <w:p w14:paraId="496B8DFD" w14:textId="5375A5AA" w:rsidR="00333015" w:rsidRPr="00591D32" w:rsidRDefault="00BB3D8C" w:rsidP="00FD1860">
      <w:pPr>
        <w:pStyle w:val="Brezrazmikov"/>
        <w:numPr>
          <w:ilvl w:val="0"/>
          <w:numId w:val="15"/>
        </w:numPr>
        <w:jc w:val="both"/>
        <w:rPr>
          <w:rFonts w:asciiTheme="minorHAnsi" w:hAnsiTheme="minorHAnsi" w:cstheme="minorHAnsi"/>
          <w:sz w:val="22"/>
          <w:szCs w:val="22"/>
        </w:rPr>
      </w:pPr>
      <w:r w:rsidRPr="00BB3D8C">
        <w:rPr>
          <w:rFonts w:asciiTheme="minorHAnsi" w:hAnsiTheme="minorHAnsi" w:cstheme="minorHAnsi"/>
          <w:sz w:val="22"/>
          <w:szCs w:val="22"/>
        </w:rPr>
        <w:t xml:space="preserve">za </w:t>
      </w:r>
      <w:r w:rsidRPr="00591D32">
        <w:rPr>
          <w:rFonts w:asciiTheme="minorHAnsi" w:hAnsiTheme="minorHAnsi" w:cstheme="minorHAnsi"/>
          <w:b/>
          <w:bCs/>
          <w:sz w:val="22"/>
          <w:szCs w:val="22"/>
        </w:rPr>
        <w:t xml:space="preserve">organizacijsko delo 13,00 </w:t>
      </w:r>
      <w:r w:rsidR="002C5935" w:rsidRPr="00591D32">
        <w:rPr>
          <w:rFonts w:asciiTheme="minorHAnsi" w:hAnsiTheme="minorHAnsi" w:cstheme="minorHAnsi"/>
          <w:b/>
          <w:bCs/>
          <w:sz w:val="22"/>
          <w:szCs w:val="22"/>
        </w:rPr>
        <w:t>EUR</w:t>
      </w:r>
      <w:r w:rsidR="00333015">
        <w:rPr>
          <w:rFonts w:asciiTheme="minorHAnsi" w:hAnsiTheme="minorHAnsi" w:cstheme="minorHAnsi"/>
          <w:sz w:val="22"/>
          <w:szCs w:val="22"/>
        </w:rPr>
        <w:t xml:space="preserve"> </w:t>
      </w:r>
      <w:r w:rsidR="00333015" w:rsidRPr="00591D32">
        <w:rPr>
          <w:rFonts w:asciiTheme="minorHAnsi" w:hAnsiTheme="minorHAnsi" w:cstheme="minorHAnsi"/>
          <w:sz w:val="22"/>
          <w:szCs w:val="22"/>
        </w:rPr>
        <w:t>(vodenje projektov in programov, njihova organizacija ali organizacija dela projekta ali programa in opravljanje mentorstva prostovoljcem);</w:t>
      </w:r>
    </w:p>
    <w:p w14:paraId="2DB46594" w14:textId="14F4063F" w:rsidR="00BB3D8C" w:rsidRPr="00591D32" w:rsidRDefault="00BB3D8C" w:rsidP="00FD1860">
      <w:pPr>
        <w:pStyle w:val="Brezrazmikov"/>
        <w:numPr>
          <w:ilvl w:val="0"/>
          <w:numId w:val="15"/>
        </w:numPr>
        <w:jc w:val="both"/>
        <w:rPr>
          <w:rFonts w:asciiTheme="minorHAnsi" w:hAnsiTheme="minorHAnsi" w:cstheme="minorHAnsi"/>
          <w:sz w:val="22"/>
          <w:szCs w:val="22"/>
        </w:rPr>
      </w:pPr>
      <w:r w:rsidRPr="00591D32">
        <w:rPr>
          <w:rFonts w:asciiTheme="minorHAnsi" w:hAnsiTheme="minorHAnsi" w:cstheme="minorHAnsi"/>
          <w:sz w:val="22"/>
          <w:szCs w:val="22"/>
        </w:rPr>
        <w:t xml:space="preserve">za </w:t>
      </w:r>
      <w:r w:rsidRPr="00591D32">
        <w:rPr>
          <w:rFonts w:asciiTheme="minorHAnsi" w:hAnsiTheme="minorHAnsi" w:cstheme="minorHAnsi"/>
          <w:b/>
          <w:bCs/>
          <w:sz w:val="22"/>
          <w:szCs w:val="22"/>
        </w:rPr>
        <w:t xml:space="preserve">vsebinsko delo 10,00 </w:t>
      </w:r>
      <w:r w:rsidR="002C5935" w:rsidRPr="00591D32">
        <w:rPr>
          <w:rFonts w:asciiTheme="minorHAnsi" w:hAnsiTheme="minorHAnsi" w:cstheme="minorHAnsi"/>
          <w:b/>
          <w:bCs/>
          <w:sz w:val="22"/>
          <w:szCs w:val="22"/>
        </w:rPr>
        <w:t>EUR</w:t>
      </w:r>
      <w:r w:rsidR="00333015" w:rsidRPr="00591D32">
        <w:rPr>
          <w:rFonts w:asciiTheme="minorHAnsi" w:hAnsiTheme="minorHAnsi" w:cstheme="minorHAnsi"/>
          <w:sz w:val="22"/>
          <w:szCs w:val="22"/>
        </w:rPr>
        <w:t xml:space="preserve"> (opravljanje prostovoljskega dela, za izvajanje katerega so potrebna posebna znanja in veščine ali pa gre za osnovno prostovoljsko delo posameznega programa ali projekta. Posebna znanja in veščine so znanja in veščine, ki jih prostovoljec pridobi v vzgojno izobraževalnem sistemu ali na usposabljanju prostovoljske organizacije)</w:t>
      </w:r>
      <w:r w:rsidR="00E55669" w:rsidRPr="00591D32">
        <w:rPr>
          <w:rFonts w:asciiTheme="minorHAnsi" w:hAnsiTheme="minorHAnsi" w:cstheme="minorHAnsi"/>
          <w:sz w:val="22"/>
          <w:szCs w:val="22"/>
        </w:rPr>
        <w:t>;</w:t>
      </w:r>
    </w:p>
    <w:p w14:paraId="5C9A96E0" w14:textId="5925FDD2" w:rsidR="00AE0C3B" w:rsidRPr="00DF1A38" w:rsidRDefault="00BB3D8C" w:rsidP="00FD1860">
      <w:pPr>
        <w:pStyle w:val="Brezrazmikov"/>
        <w:numPr>
          <w:ilvl w:val="0"/>
          <w:numId w:val="15"/>
        </w:numPr>
        <w:jc w:val="both"/>
        <w:rPr>
          <w:rFonts w:asciiTheme="minorHAnsi" w:hAnsiTheme="minorHAnsi" w:cstheme="minorHAnsi"/>
          <w:sz w:val="22"/>
          <w:szCs w:val="22"/>
        </w:rPr>
      </w:pPr>
      <w:r w:rsidRPr="00591D32">
        <w:rPr>
          <w:rFonts w:asciiTheme="minorHAnsi" w:hAnsiTheme="minorHAnsi" w:cstheme="minorHAnsi"/>
          <w:sz w:val="22"/>
          <w:szCs w:val="22"/>
        </w:rPr>
        <w:t xml:space="preserve">za </w:t>
      </w:r>
      <w:r w:rsidRPr="00591D32">
        <w:rPr>
          <w:rFonts w:asciiTheme="minorHAnsi" w:hAnsiTheme="minorHAnsi" w:cstheme="minorHAnsi"/>
          <w:b/>
          <w:bCs/>
          <w:sz w:val="22"/>
          <w:szCs w:val="22"/>
        </w:rPr>
        <w:t xml:space="preserve">opravljeno drugo prostovoljsko delo 6,00 </w:t>
      </w:r>
      <w:r w:rsidR="002C5935" w:rsidRPr="00591D32">
        <w:rPr>
          <w:rFonts w:asciiTheme="minorHAnsi" w:hAnsiTheme="minorHAnsi" w:cstheme="minorHAnsi"/>
          <w:b/>
          <w:bCs/>
          <w:sz w:val="22"/>
          <w:szCs w:val="22"/>
        </w:rPr>
        <w:t>EUR</w:t>
      </w:r>
      <w:r w:rsidR="00333015" w:rsidRPr="00591D32">
        <w:rPr>
          <w:rFonts w:asciiTheme="minorHAnsi" w:hAnsiTheme="minorHAnsi" w:cstheme="minorHAnsi"/>
          <w:sz w:val="22"/>
          <w:szCs w:val="22"/>
        </w:rPr>
        <w:t xml:space="preserve"> (pomožna dela ali dela za podporo prostovoljskemu programu ali projektu ali dela za opravljanje katerega ni potrebno posebno usposabljanje).</w:t>
      </w:r>
    </w:p>
    <w:p w14:paraId="5D80E0D0" w14:textId="77777777" w:rsidR="00DF1A38" w:rsidRDefault="00DF1A38" w:rsidP="008F03A0">
      <w:pPr>
        <w:pStyle w:val="Brezrazmikov"/>
        <w:jc w:val="both"/>
        <w:rPr>
          <w:rFonts w:asciiTheme="minorHAnsi" w:hAnsiTheme="minorHAnsi" w:cstheme="minorHAnsi"/>
          <w:b/>
          <w:sz w:val="22"/>
          <w:szCs w:val="22"/>
        </w:rPr>
      </w:pPr>
    </w:p>
    <w:p w14:paraId="1ED2869C" w14:textId="402888EE" w:rsidR="0011618D" w:rsidRPr="00DF1A38" w:rsidRDefault="0011618D" w:rsidP="00040EB3">
      <w:pPr>
        <w:numPr>
          <w:ilvl w:val="2"/>
          <w:numId w:val="3"/>
        </w:numPr>
        <w:spacing w:line="240" w:lineRule="auto"/>
        <w:rPr>
          <w:b/>
          <w:bCs/>
          <w:u w:val="single"/>
        </w:rPr>
      </w:pPr>
      <w:r w:rsidRPr="00DF1A38">
        <w:rPr>
          <w:b/>
          <w:bCs/>
          <w:u w:val="single"/>
        </w:rPr>
        <w:t xml:space="preserve"> Upravičeni stroški</w:t>
      </w:r>
    </w:p>
    <w:p w14:paraId="0D82DE06" w14:textId="77777777" w:rsidR="0011618D" w:rsidRPr="00AE0C3B" w:rsidRDefault="0011618D" w:rsidP="008F03A0">
      <w:pPr>
        <w:pStyle w:val="Brezrazmikov"/>
        <w:jc w:val="both"/>
        <w:rPr>
          <w:rFonts w:asciiTheme="minorHAnsi" w:hAnsiTheme="minorHAnsi" w:cstheme="minorHAnsi"/>
          <w:b/>
          <w:sz w:val="22"/>
          <w:szCs w:val="22"/>
        </w:rPr>
      </w:pPr>
      <w:r w:rsidRPr="00AE0C3B">
        <w:rPr>
          <w:rFonts w:asciiTheme="minorHAnsi" w:hAnsiTheme="minorHAnsi" w:cstheme="minorHAnsi"/>
          <w:b/>
          <w:sz w:val="22"/>
          <w:szCs w:val="22"/>
        </w:rPr>
        <w:t>Upravičeni stroški, ki nastanejo v okviru aktivnosti projekta, so:</w:t>
      </w:r>
    </w:p>
    <w:p w14:paraId="708C4D5D" w14:textId="26D1DD4F" w:rsidR="0011618D" w:rsidRPr="00CA3913" w:rsidRDefault="0011618D" w:rsidP="00FD1860">
      <w:pPr>
        <w:pStyle w:val="Brezrazmikov"/>
        <w:numPr>
          <w:ilvl w:val="0"/>
          <w:numId w:val="12"/>
        </w:numPr>
        <w:jc w:val="both"/>
        <w:rPr>
          <w:rFonts w:asciiTheme="minorHAnsi" w:hAnsiTheme="minorHAnsi" w:cstheme="minorHAnsi"/>
          <w:sz w:val="22"/>
          <w:szCs w:val="22"/>
        </w:rPr>
      </w:pPr>
      <w:r w:rsidRPr="00A460AE">
        <w:rPr>
          <w:rFonts w:asciiTheme="minorHAnsi" w:hAnsiTheme="minorHAnsi" w:cstheme="minorHAnsi"/>
          <w:sz w:val="22"/>
          <w:szCs w:val="22"/>
        </w:rPr>
        <w:t>naložbe oziroma investicije v opredmetena osnovna sredstva: nakup in gradnja nepremičnin,</w:t>
      </w:r>
      <w:r>
        <w:rPr>
          <w:rFonts w:asciiTheme="minorHAnsi" w:hAnsiTheme="minorHAnsi" w:cstheme="minorHAnsi"/>
          <w:sz w:val="22"/>
          <w:szCs w:val="22"/>
        </w:rPr>
        <w:t xml:space="preserve"> </w:t>
      </w:r>
      <w:r w:rsidRPr="00A460AE">
        <w:rPr>
          <w:rFonts w:asciiTheme="minorHAnsi" w:hAnsiTheme="minorHAnsi" w:cstheme="minorHAnsi"/>
          <w:sz w:val="22"/>
          <w:szCs w:val="22"/>
        </w:rPr>
        <w:t xml:space="preserve">nakup </w:t>
      </w:r>
      <w:r w:rsidRPr="00CA3913">
        <w:rPr>
          <w:rFonts w:asciiTheme="minorHAnsi" w:hAnsiTheme="minorHAnsi" w:cstheme="minorHAnsi"/>
          <w:sz w:val="22"/>
          <w:szCs w:val="22"/>
        </w:rPr>
        <w:t>zemljišč, napeljave, stroji, oprema, pohištvo in prevozna sredstva;</w:t>
      </w:r>
    </w:p>
    <w:p w14:paraId="5180EA09" w14:textId="7B631065" w:rsidR="0011618D" w:rsidRPr="00CA3913" w:rsidRDefault="0011618D" w:rsidP="00FD1860">
      <w:pPr>
        <w:pStyle w:val="Brezrazmikov"/>
        <w:numPr>
          <w:ilvl w:val="0"/>
          <w:numId w:val="12"/>
        </w:numPr>
        <w:jc w:val="both"/>
        <w:rPr>
          <w:rFonts w:asciiTheme="minorHAnsi" w:hAnsiTheme="minorHAnsi" w:cstheme="minorHAnsi"/>
          <w:sz w:val="22"/>
          <w:szCs w:val="22"/>
        </w:rPr>
      </w:pPr>
      <w:r w:rsidRPr="00CA3913">
        <w:rPr>
          <w:rFonts w:asciiTheme="minorHAnsi" w:hAnsiTheme="minorHAnsi" w:cstheme="minorHAnsi"/>
          <w:sz w:val="22"/>
          <w:szCs w:val="22"/>
        </w:rPr>
        <w:t>naložbe oziroma investicije v neopredmetena sredstva, ki nimajo fizične ali finančne oblike: patenti, licence, strokovno znanje ali druga intelektualna lastnina;</w:t>
      </w:r>
    </w:p>
    <w:p w14:paraId="599F41D8" w14:textId="56C7FAC4" w:rsidR="0011618D" w:rsidRPr="00CA3913" w:rsidRDefault="0011618D" w:rsidP="00FD1860">
      <w:pPr>
        <w:pStyle w:val="Brezrazmikov"/>
        <w:numPr>
          <w:ilvl w:val="0"/>
          <w:numId w:val="12"/>
        </w:numPr>
        <w:jc w:val="both"/>
        <w:rPr>
          <w:rFonts w:asciiTheme="minorHAnsi" w:hAnsiTheme="minorHAnsi" w:cstheme="minorHAnsi"/>
          <w:b/>
          <w:strike/>
          <w:sz w:val="22"/>
          <w:szCs w:val="22"/>
        </w:rPr>
      </w:pPr>
      <w:r w:rsidRPr="00CA3913">
        <w:rPr>
          <w:rFonts w:asciiTheme="minorHAnsi" w:hAnsiTheme="minorHAnsi" w:cstheme="minorHAnsi"/>
          <w:sz w:val="22"/>
          <w:szCs w:val="22"/>
        </w:rPr>
        <w:t xml:space="preserve">stroški dela (stroški zaposlenih, ki izhajajo iz pogodbe o zaposlitvi in stroški plač samozaposlenih, vključno s stroški dela po </w:t>
      </w:r>
      <w:proofErr w:type="spellStart"/>
      <w:r w:rsidRPr="00CA3913">
        <w:rPr>
          <w:rFonts w:asciiTheme="minorHAnsi" w:hAnsiTheme="minorHAnsi" w:cstheme="minorHAnsi"/>
          <w:sz w:val="22"/>
          <w:szCs w:val="22"/>
        </w:rPr>
        <w:t>podjemni</w:t>
      </w:r>
      <w:proofErr w:type="spellEnd"/>
      <w:r w:rsidRPr="00CA3913">
        <w:rPr>
          <w:rFonts w:asciiTheme="minorHAnsi" w:hAnsiTheme="minorHAnsi" w:cstheme="minorHAnsi"/>
          <w:sz w:val="22"/>
          <w:szCs w:val="22"/>
        </w:rPr>
        <w:t xml:space="preserve"> pogodbi, avtorski pogodbi (na primer vsebinska priprava</w:t>
      </w:r>
      <w:r w:rsidRPr="00512BDF">
        <w:rPr>
          <w:rFonts w:asciiTheme="minorHAnsi" w:hAnsiTheme="minorHAnsi" w:cstheme="minorHAnsi"/>
          <w:sz w:val="22"/>
          <w:szCs w:val="22"/>
        </w:rPr>
        <w:t xml:space="preserve"> avtorskega dela), vključno s prostovoljskim delom, če so taki stroški v pogodbah jasno opredeljeni) - v primeru uveljavljanja prostovoljskega dela, bo morala</w:t>
      </w:r>
      <w:r w:rsidRPr="00AE27FF">
        <w:rPr>
          <w:rFonts w:asciiTheme="minorHAnsi" w:hAnsiTheme="minorHAnsi" w:cstheme="minorHAnsi"/>
          <w:sz w:val="22"/>
          <w:szCs w:val="22"/>
        </w:rPr>
        <w:t xml:space="preserve"> biti organizacija priglašena </w:t>
      </w:r>
      <w:r w:rsidRPr="003B2599">
        <w:rPr>
          <w:rFonts w:asciiTheme="minorHAnsi" w:hAnsiTheme="minorHAnsi" w:cstheme="minorHAnsi"/>
          <w:sz w:val="22"/>
          <w:szCs w:val="22"/>
        </w:rPr>
        <w:t xml:space="preserve">v </w:t>
      </w:r>
      <w:r w:rsidRPr="003B2599">
        <w:rPr>
          <w:rFonts w:asciiTheme="minorHAnsi" w:hAnsiTheme="minorHAnsi" w:cstheme="minorHAnsi"/>
          <w:b/>
          <w:sz w:val="22"/>
          <w:szCs w:val="22"/>
        </w:rPr>
        <w:t xml:space="preserve">Vpisnik </w:t>
      </w:r>
      <w:r w:rsidRPr="00CA3913">
        <w:rPr>
          <w:rFonts w:asciiTheme="minorHAnsi" w:hAnsiTheme="minorHAnsi" w:cstheme="minorHAnsi"/>
          <w:b/>
          <w:sz w:val="22"/>
          <w:szCs w:val="22"/>
        </w:rPr>
        <w:t>prostovoljskih organizacij in organizacij s prostovoljskim programom</w:t>
      </w:r>
      <w:r w:rsidR="00CA3913" w:rsidRPr="00CA3913">
        <w:rPr>
          <w:rFonts w:asciiTheme="minorHAnsi" w:hAnsiTheme="minorHAnsi" w:cstheme="minorHAnsi"/>
          <w:sz w:val="22"/>
          <w:szCs w:val="22"/>
        </w:rPr>
        <w:t>.</w:t>
      </w:r>
    </w:p>
    <w:p w14:paraId="4DADEEDC" w14:textId="79567622" w:rsidR="0011618D" w:rsidRPr="00B00005" w:rsidRDefault="0011618D" w:rsidP="00FD1860">
      <w:pPr>
        <w:pStyle w:val="Brezrazmikov"/>
        <w:numPr>
          <w:ilvl w:val="0"/>
          <w:numId w:val="12"/>
        </w:numPr>
        <w:jc w:val="both"/>
        <w:rPr>
          <w:rFonts w:asciiTheme="minorHAnsi" w:hAnsiTheme="minorHAnsi" w:cstheme="minorHAnsi"/>
          <w:sz w:val="22"/>
          <w:szCs w:val="22"/>
        </w:rPr>
      </w:pPr>
      <w:r w:rsidRPr="00B00005">
        <w:rPr>
          <w:rFonts w:asciiTheme="minorHAnsi" w:hAnsiTheme="minorHAnsi" w:cstheme="minorHAnsi"/>
          <w:sz w:val="22"/>
          <w:szCs w:val="22"/>
        </w:rPr>
        <w:t>storitve zunanjih izvajalcev (na primer nadzor, organizacija dogodkov oziroma delavnic, pridobitev dovoljenj, priprava strokovnih</w:t>
      </w:r>
      <w:r w:rsidR="00B91EEF">
        <w:rPr>
          <w:rFonts w:asciiTheme="minorHAnsi" w:hAnsiTheme="minorHAnsi" w:cstheme="minorHAnsi"/>
          <w:sz w:val="22"/>
          <w:szCs w:val="22"/>
        </w:rPr>
        <w:t xml:space="preserve"> gradiv</w:t>
      </w:r>
      <w:r w:rsidRPr="00B00005">
        <w:rPr>
          <w:rFonts w:asciiTheme="minorHAnsi" w:hAnsiTheme="minorHAnsi" w:cstheme="minorHAnsi"/>
          <w:sz w:val="22"/>
          <w:szCs w:val="22"/>
        </w:rPr>
        <w:t xml:space="preserve"> in </w:t>
      </w:r>
      <w:r w:rsidR="00780DC7" w:rsidRPr="00B00005">
        <w:rPr>
          <w:rFonts w:asciiTheme="minorHAnsi" w:hAnsiTheme="minorHAnsi" w:cstheme="minorHAnsi"/>
          <w:sz w:val="22"/>
          <w:szCs w:val="22"/>
        </w:rPr>
        <w:t>strošek promocije</w:t>
      </w:r>
      <w:r w:rsidRPr="00B00005">
        <w:rPr>
          <w:rFonts w:asciiTheme="minorHAnsi" w:hAnsiTheme="minorHAnsi" w:cstheme="minorHAnsi"/>
          <w:sz w:val="22"/>
          <w:szCs w:val="22"/>
        </w:rPr>
        <w:t>);</w:t>
      </w:r>
    </w:p>
    <w:p w14:paraId="3E88679E" w14:textId="2A7A61DC" w:rsidR="0011618D" w:rsidRPr="003B2599" w:rsidRDefault="0011618D" w:rsidP="00FD1860">
      <w:pPr>
        <w:pStyle w:val="Brezrazmikov"/>
        <w:numPr>
          <w:ilvl w:val="0"/>
          <w:numId w:val="12"/>
        </w:numPr>
        <w:jc w:val="both"/>
        <w:rPr>
          <w:rFonts w:asciiTheme="minorHAnsi" w:hAnsiTheme="minorHAnsi" w:cstheme="minorHAnsi"/>
          <w:sz w:val="22"/>
          <w:szCs w:val="22"/>
        </w:rPr>
      </w:pPr>
      <w:r w:rsidRPr="003B2599">
        <w:rPr>
          <w:rFonts w:asciiTheme="minorHAnsi" w:hAnsiTheme="minorHAnsi" w:cstheme="minorHAnsi"/>
          <w:sz w:val="22"/>
          <w:szCs w:val="22"/>
        </w:rPr>
        <w:t xml:space="preserve">davek na dodano </w:t>
      </w:r>
      <w:r w:rsidRPr="00CA3913">
        <w:rPr>
          <w:rFonts w:asciiTheme="minorHAnsi" w:hAnsiTheme="minorHAnsi" w:cstheme="minorHAnsi"/>
          <w:sz w:val="22"/>
          <w:szCs w:val="22"/>
        </w:rPr>
        <w:t>vrednost</w:t>
      </w:r>
      <w:r w:rsidRPr="003B2599">
        <w:rPr>
          <w:rFonts w:asciiTheme="minorHAnsi" w:hAnsiTheme="minorHAnsi" w:cstheme="minorHAnsi"/>
          <w:sz w:val="22"/>
          <w:szCs w:val="22"/>
        </w:rPr>
        <w:t xml:space="preserve"> (v nadaljnjem besedilu: DDV) v skladu z 11. členom Uredbe</w:t>
      </w:r>
      <w:r w:rsidR="001C0697" w:rsidRPr="003B2599">
        <w:rPr>
          <w:rFonts w:asciiTheme="minorHAnsi" w:hAnsiTheme="minorHAnsi" w:cstheme="minorHAnsi"/>
          <w:sz w:val="22"/>
          <w:szCs w:val="22"/>
        </w:rPr>
        <w:t xml:space="preserve"> LEADER/CLLD.</w:t>
      </w:r>
    </w:p>
    <w:p w14:paraId="11FBF34A" w14:textId="77777777" w:rsidR="0011618D" w:rsidRPr="0095487C" w:rsidRDefault="0011618D" w:rsidP="008F03A0">
      <w:pPr>
        <w:pStyle w:val="Brezrazmikov"/>
        <w:jc w:val="both"/>
        <w:rPr>
          <w:rFonts w:asciiTheme="minorHAnsi" w:hAnsiTheme="minorHAnsi" w:cstheme="minorHAnsi"/>
          <w:strike/>
          <w:sz w:val="22"/>
          <w:szCs w:val="22"/>
        </w:rPr>
      </w:pPr>
    </w:p>
    <w:p w14:paraId="68E3DFFC" w14:textId="612D8A53" w:rsidR="00925DFD" w:rsidRPr="003B2599" w:rsidRDefault="00925DFD" w:rsidP="00925DFD">
      <w:pPr>
        <w:pStyle w:val="Brezrazmikov"/>
        <w:jc w:val="both"/>
        <w:rPr>
          <w:rFonts w:asciiTheme="minorHAnsi" w:hAnsiTheme="minorHAnsi" w:cstheme="minorHAnsi"/>
          <w:sz w:val="22"/>
          <w:szCs w:val="22"/>
        </w:rPr>
      </w:pPr>
      <w:r w:rsidRPr="003B2599">
        <w:rPr>
          <w:rFonts w:asciiTheme="minorHAnsi" w:hAnsiTheme="minorHAnsi" w:cstheme="minorHAnsi"/>
          <w:sz w:val="22"/>
          <w:szCs w:val="22"/>
        </w:rPr>
        <w:t xml:space="preserve">DDV </w:t>
      </w:r>
      <w:r w:rsidR="00C228C4" w:rsidRPr="003B2599">
        <w:rPr>
          <w:rFonts w:asciiTheme="minorHAnsi" w:hAnsiTheme="minorHAnsi" w:cstheme="minorHAnsi"/>
          <w:sz w:val="22"/>
          <w:szCs w:val="22"/>
        </w:rPr>
        <w:t xml:space="preserve">je </w:t>
      </w:r>
      <w:r w:rsidRPr="003B2599">
        <w:rPr>
          <w:rFonts w:asciiTheme="minorHAnsi" w:hAnsiTheme="minorHAnsi" w:cstheme="minorHAnsi"/>
          <w:sz w:val="22"/>
          <w:szCs w:val="22"/>
        </w:rPr>
        <w:t>upravičen strošek, če se podpora nanaša na nabave blaga oziroma storitev, ki jih bo upravičenec uporabil za namene dejavnosti in transakcij, v zvezi s katerimi se v skladu s predpisi, ki urejajo DDV, ne šteje za davčnega zavezanca, ali za namene dejavnosti in transakcij, ki so v skladu s predpisi o DDV oproščene plačila DDV, brez pravice do odbitka DDV. Upravičenec, ki uveljavlja DDV kot upravičen strošek projekta, pod kazensko odgovornostjo poda izjavo, da v skladu s predpisi, ki urejajo DDV, ne more odbijati vstopnega DDV, plačanega za nabave blaga oziroma storitev v okviru izvajanja projekta, za katerega mu je dodeljena podpora.</w:t>
      </w:r>
    </w:p>
    <w:p w14:paraId="77F7E085" w14:textId="77777777" w:rsidR="00925DFD" w:rsidRDefault="00925DFD" w:rsidP="008F03A0">
      <w:pPr>
        <w:pStyle w:val="Brezrazmikov"/>
        <w:jc w:val="both"/>
        <w:rPr>
          <w:rFonts w:asciiTheme="minorHAnsi" w:hAnsiTheme="minorHAnsi" w:cstheme="minorHAnsi"/>
          <w:sz w:val="22"/>
          <w:szCs w:val="22"/>
        </w:rPr>
      </w:pPr>
    </w:p>
    <w:p w14:paraId="09B11E06" w14:textId="0914A483" w:rsidR="0011618D" w:rsidRPr="00A460AE" w:rsidRDefault="0011618D" w:rsidP="008F03A0">
      <w:pPr>
        <w:pStyle w:val="Brezrazmikov"/>
        <w:jc w:val="both"/>
        <w:rPr>
          <w:rFonts w:asciiTheme="minorHAnsi" w:hAnsiTheme="minorHAnsi" w:cstheme="minorHAnsi"/>
          <w:sz w:val="22"/>
          <w:szCs w:val="22"/>
        </w:rPr>
      </w:pPr>
      <w:r w:rsidRPr="00A460AE">
        <w:rPr>
          <w:rFonts w:asciiTheme="minorHAnsi" w:hAnsiTheme="minorHAnsi" w:cstheme="minorHAnsi"/>
          <w:sz w:val="22"/>
          <w:szCs w:val="22"/>
        </w:rPr>
        <w:t>Stroški nakupa zemljišč lahko predstavljajo največ 10 % upravičenih stroškov posameznega projekta.</w:t>
      </w:r>
    </w:p>
    <w:p w14:paraId="6AD9923C" w14:textId="77777777" w:rsidR="0011618D" w:rsidRPr="005C7034" w:rsidRDefault="0011618D" w:rsidP="005C7034">
      <w:pPr>
        <w:pStyle w:val="Brezrazmikov"/>
        <w:jc w:val="both"/>
        <w:rPr>
          <w:rFonts w:asciiTheme="minorHAnsi" w:hAnsiTheme="minorHAnsi" w:cstheme="minorHAnsi"/>
          <w:sz w:val="22"/>
          <w:szCs w:val="22"/>
        </w:rPr>
      </w:pPr>
    </w:p>
    <w:p w14:paraId="03397920" w14:textId="70ADB683" w:rsidR="00BF3B29" w:rsidRPr="005C7034" w:rsidRDefault="009C2F87" w:rsidP="005C7034">
      <w:pPr>
        <w:pStyle w:val="Brezrazmikov"/>
        <w:jc w:val="both"/>
        <w:rPr>
          <w:rFonts w:asciiTheme="minorHAnsi" w:hAnsiTheme="minorHAnsi" w:cstheme="minorHAnsi"/>
          <w:sz w:val="22"/>
          <w:szCs w:val="22"/>
        </w:rPr>
      </w:pPr>
      <w:r w:rsidRPr="00250371">
        <w:rPr>
          <w:rFonts w:asciiTheme="minorHAnsi" w:hAnsiTheme="minorHAnsi" w:cstheme="minorHAnsi"/>
          <w:sz w:val="22"/>
          <w:szCs w:val="22"/>
        </w:rPr>
        <w:t xml:space="preserve">Upravičeni so samo stroški, ki so nastali </w:t>
      </w:r>
      <w:r w:rsidRPr="00250371">
        <w:rPr>
          <w:rFonts w:asciiTheme="minorHAnsi" w:hAnsiTheme="minorHAnsi" w:cstheme="minorHAnsi"/>
          <w:b/>
          <w:sz w:val="22"/>
          <w:szCs w:val="22"/>
        </w:rPr>
        <w:t xml:space="preserve">po vložitvi vloge za odobritev projekta na </w:t>
      </w:r>
      <w:r w:rsidR="0032339B">
        <w:rPr>
          <w:rFonts w:asciiTheme="minorHAnsi" w:hAnsiTheme="minorHAnsi" w:cstheme="minorHAnsi"/>
          <w:b/>
          <w:sz w:val="22"/>
          <w:szCs w:val="22"/>
        </w:rPr>
        <w:t>MLSKRR</w:t>
      </w:r>
      <w:r w:rsidRPr="00250371">
        <w:rPr>
          <w:rFonts w:asciiTheme="minorHAnsi" w:hAnsiTheme="minorHAnsi" w:cstheme="minorHAnsi"/>
          <w:sz w:val="22"/>
          <w:szCs w:val="22"/>
        </w:rPr>
        <w:t>.</w:t>
      </w:r>
      <w:r w:rsidR="00651727" w:rsidRPr="00250371">
        <w:rPr>
          <w:rFonts w:asciiTheme="minorHAnsi" w:hAnsiTheme="minorHAnsi" w:cstheme="minorHAnsi"/>
          <w:sz w:val="22"/>
          <w:szCs w:val="22"/>
        </w:rPr>
        <w:t xml:space="preserve"> </w:t>
      </w:r>
      <w:r w:rsidR="00651727" w:rsidRPr="00250371">
        <w:rPr>
          <w:rFonts w:asciiTheme="minorHAnsi" w:hAnsiTheme="minorHAnsi" w:cstheme="minorHAnsi"/>
          <w:b/>
          <w:sz w:val="22"/>
          <w:szCs w:val="22"/>
        </w:rPr>
        <w:t xml:space="preserve">Vlogo za odobritev projekta v spletno aplikacijo </w:t>
      </w:r>
      <w:r w:rsidR="0032339B">
        <w:rPr>
          <w:rFonts w:asciiTheme="minorHAnsi" w:hAnsiTheme="minorHAnsi" w:cstheme="minorHAnsi"/>
          <w:b/>
          <w:sz w:val="22"/>
          <w:szCs w:val="22"/>
        </w:rPr>
        <w:t>MLSKRR</w:t>
      </w:r>
      <w:r w:rsidR="00651727" w:rsidRPr="00250371">
        <w:rPr>
          <w:rFonts w:asciiTheme="minorHAnsi" w:hAnsiTheme="minorHAnsi" w:cstheme="minorHAnsi"/>
          <w:b/>
          <w:sz w:val="22"/>
          <w:szCs w:val="22"/>
        </w:rPr>
        <w:t xml:space="preserve"> odda vodilni partner LAS</w:t>
      </w:r>
      <w:r w:rsidR="00651727" w:rsidRPr="00250371">
        <w:rPr>
          <w:rFonts w:asciiTheme="minorHAnsi" w:hAnsiTheme="minorHAnsi" w:cstheme="minorHAnsi"/>
          <w:sz w:val="22"/>
          <w:szCs w:val="22"/>
        </w:rPr>
        <w:t xml:space="preserve"> (</w:t>
      </w:r>
      <w:r w:rsidR="00651727" w:rsidRPr="00011284">
        <w:rPr>
          <w:rFonts w:asciiTheme="minorHAnsi" w:hAnsiTheme="minorHAnsi" w:cstheme="minorHAnsi"/>
          <w:sz w:val="22"/>
          <w:szCs w:val="22"/>
        </w:rPr>
        <w:t xml:space="preserve">v elektronski obliki, podpisano s kvalificiranim elektronskim podpisom) in sicer ko je odločitev o izboru posameznega projekta za sofinanciranje na ravni LAS dokončna (po preteku vseh pritožbenih rokov). Datum oddaje vloge v spletni aplikaciji </w:t>
      </w:r>
      <w:r w:rsidR="0032339B">
        <w:rPr>
          <w:rFonts w:asciiTheme="minorHAnsi" w:hAnsiTheme="minorHAnsi" w:cstheme="minorHAnsi"/>
          <w:sz w:val="22"/>
          <w:szCs w:val="22"/>
        </w:rPr>
        <w:t>MLSKRR</w:t>
      </w:r>
      <w:r w:rsidR="00651727" w:rsidRPr="00011284">
        <w:rPr>
          <w:rFonts w:asciiTheme="minorHAnsi" w:hAnsiTheme="minorHAnsi" w:cstheme="minorHAnsi"/>
          <w:sz w:val="22"/>
          <w:szCs w:val="22"/>
        </w:rPr>
        <w:t xml:space="preserve"> se šteje za datum oddaje vloge - o datumu oddaje bodo upravičenci izbranih projektnih predlogov obveščeni.</w:t>
      </w:r>
    </w:p>
    <w:p w14:paraId="7A7D2554" w14:textId="77777777" w:rsidR="005C7034" w:rsidRPr="005C7034" w:rsidRDefault="005C7034" w:rsidP="005C7034">
      <w:pPr>
        <w:pStyle w:val="Brezrazmikov"/>
        <w:jc w:val="both"/>
        <w:rPr>
          <w:rFonts w:asciiTheme="minorHAnsi" w:hAnsiTheme="minorHAnsi" w:cstheme="minorHAnsi"/>
          <w:sz w:val="22"/>
          <w:szCs w:val="22"/>
        </w:rPr>
      </w:pPr>
    </w:p>
    <w:p w14:paraId="51A51D0D" w14:textId="45A8D3EB" w:rsidR="0011618D" w:rsidRPr="00DF1A38" w:rsidRDefault="0011618D" w:rsidP="00040EB3">
      <w:pPr>
        <w:numPr>
          <w:ilvl w:val="2"/>
          <w:numId w:val="3"/>
        </w:numPr>
        <w:spacing w:line="240" w:lineRule="auto"/>
        <w:rPr>
          <w:b/>
          <w:bCs/>
          <w:u w:val="single"/>
        </w:rPr>
      </w:pPr>
      <w:r w:rsidRPr="00DF1A38">
        <w:rPr>
          <w:b/>
          <w:bCs/>
          <w:u w:val="single"/>
        </w:rPr>
        <w:t xml:space="preserve"> Neupravičeni stroški</w:t>
      </w:r>
    </w:p>
    <w:p w14:paraId="67614D9B" w14:textId="27169FDC" w:rsidR="00A460AE" w:rsidRPr="00A460AE" w:rsidRDefault="00A460AE" w:rsidP="008F03A0">
      <w:pPr>
        <w:pStyle w:val="Brezrazmikov"/>
        <w:jc w:val="both"/>
        <w:rPr>
          <w:rFonts w:asciiTheme="minorHAnsi" w:hAnsiTheme="minorHAnsi" w:cstheme="minorHAnsi"/>
          <w:sz w:val="22"/>
          <w:szCs w:val="22"/>
        </w:rPr>
      </w:pPr>
      <w:r w:rsidRPr="0011618D">
        <w:rPr>
          <w:rFonts w:asciiTheme="minorHAnsi" w:hAnsiTheme="minorHAnsi" w:cstheme="minorHAnsi"/>
          <w:sz w:val="22"/>
          <w:szCs w:val="22"/>
        </w:rPr>
        <w:t>Do podpore niso upravičeni stroški iz 64. člena Uredbe 2021/1060/EU ter naslednji stroški ali aktivnosti:</w:t>
      </w:r>
    </w:p>
    <w:p w14:paraId="49A0173B" w14:textId="23F5B86D" w:rsidR="00A460AE" w:rsidRPr="003B1BD2" w:rsidRDefault="00A460AE" w:rsidP="00FD1860">
      <w:pPr>
        <w:pStyle w:val="Brezrazmikov"/>
        <w:numPr>
          <w:ilvl w:val="0"/>
          <w:numId w:val="6"/>
        </w:numPr>
        <w:jc w:val="both"/>
        <w:rPr>
          <w:rFonts w:asciiTheme="minorHAnsi" w:hAnsiTheme="minorHAnsi" w:cstheme="minorHAnsi"/>
          <w:sz w:val="22"/>
          <w:szCs w:val="22"/>
        </w:rPr>
      </w:pPr>
      <w:r w:rsidRPr="00A460AE">
        <w:rPr>
          <w:rFonts w:asciiTheme="minorHAnsi" w:hAnsiTheme="minorHAnsi" w:cstheme="minorHAnsi"/>
          <w:sz w:val="22"/>
          <w:szCs w:val="22"/>
        </w:rPr>
        <w:t>stroški priprave vlog in zahtevkov za izplačilo;</w:t>
      </w:r>
    </w:p>
    <w:p w14:paraId="533667BD" w14:textId="29FF7704" w:rsidR="00A460AE" w:rsidRPr="003B1BD2" w:rsidRDefault="00A460AE" w:rsidP="00FD1860">
      <w:pPr>
        <w:pStyle w:val="Brezrazmikov"/>
        <w:numPr>
          <w:ilvl w:val="0"/>
          <w:numId w:val="6"/>
        </w:numPr>
        <w:jc w:val="both"/>
        <w:rPr>
          <w:rFonts w:asciiTheme="minorHAnsi" w:hAnsiTheme="minorHAnsi" w:cstheme="minorHAnsi"/>
          <w:sz w:val="22"/>
          <w:szCs w:val="22"/>
        </w:rPr>
      </w:pPr>
      <w:r w:rsidRPr="00A460AE">
        <w:rPr>
          <w:rFonts w:asciiTheme="minorHAnsi" w:hAnsiTheme="minorHAnsi" w:cstheme="minorHAnsi"/>
          <w:sz w:val="22"/>
          <w:szCs w:val="22"/>
        </w:rPr>
        <w:t xml:space="preserve">nakup rabljene opreme in </w:t>
      </w:r>
      <w:r w:rsidRPr="00CA7E31">
        <w:rPr>
          <w:rFonts w:asciiTheme="minorHAnsi" w:hAnsiTheme="minorHAnsi" w:cstheme="minorHAnsi"/>
          <w:sz w:val="22"/>
          <w:szCs w:val="22"/>
        </w:rPr>
        <w:t>mehanizacije (razen zbirk in starin ter obnovljene IKT-opreme pod pogoji, ki izhajajo iz veljavnih Navodil organa upravljanja o upravičenih stroških za sredstva evropske kohezijske politike v programskem obdobju 2021–2027);</w:t>
      </w:r>
    </w:p>
    <w:p w14:paraId="6F7E4E3D" w14:textId="11EB5275" w:rsidR="00A460AE" w:rsidRPr="003B1BD2" w:rsidRDefault="00A460AE" w:rsidP="00FD1860">
      <w:pPr>
        <w:pStyle w:val="Brezrazmikov"/>
        <w:numPr>
          <w:ilvl w:val="0"/>
          <w:numId w:val="6"/>
        </w:numPr>
        <w:jc w:val="both"/>
        <w:rPr>
          <w:rFonts w:asciiTheme="minorHAnsi" w:hAnsiTheme="minorHAnsi" w:cstheme="minorHAnsi"/>
          <w:sz w:val="22"/>
          <w:szCs w:val="22"/>
        </w:rPr>
      </w:pPr>
      <w:r w:rsidRPr="00A460AE">
        <w:rPr>
          <w:rFonts w:asciiTheme="minorHAnsi" w:hAnsiTheme="minorHAnsi" w:cstheme="minorHAnsi"/>
          <w:sz w:val="22"/>
          <w:szCs w:val="22"/>
        </w:rPr>
        <w:t>investicije in nakupi opreme, mehanizacije in storitev, namenjenih za zasebno rabo;</w:t>
      </w:r>
    </w:p>
    <w:p w14:paraId="42ACDDC5" w14:textId="124AB5FA" w:rsidR="00A460AE" w:rsidRDefault="00A460AE" w:rsidP="00FD1860">
      <w:pPr>
        <w:pStyle w:val="Brezrazmikov"/>
        <w:numPr>
          <w:ilvl w:val="0"/>
          <w:numId w:val="6"/>
        </w:numPr>
        <w:jc w:val="both"/>
        <w:rPr>
          <w:rFonts w:asciiTheme="minorHAnsi" w:hAnsiTheme="minorHAnsi" w:cstheme="minorHAnsi"/>
          <w:sz w:val="22"/>
          <w:szCs w:val="22"/>
        </w:rPr>
      </w:pPr>
      <w:r w:rsidRPr="00A460AE">
        <w:rPr>
          <w:rFonts w:asciiTheme="minorHAnsi" w:hAnsiTheme="minorHAnsi" w:cstheme="minorHAnsi"/>
          <w:sz w:val="22"/>
          <w:szCs w:val="22"/>
        </w:rPr>
        <w:t>plačilo davkov, carin in dajatev pri uvozu, obresti na dolgove, bančne garancije in stroške garancij, upravne takse.</w:t>
      </w:r>
    </w:p>
    <w:p w14:paraId="42EA6EFD" w14:textId="77777777" w:rsidR="005C43D1" w:rsidRPr="009C5984" w:rsidRDefault="005C43D1" w:rsidP="005C43D1">
      <w:pPr>
        <w:pStyle w:val="Default"/>
        <w:rPr>
          <w:rFonts w:asciiTheme="minorHAnsi" w:hAnsiTheme="minorHAnsi" w:cstheme="minorHAnsi"/>
          <w:sz w:val="22"/>
          <w:szCs w:val="22"/>
        </w:rPr>
      </w:pPr>
    </w:p>
    <w:p w14:paraId="35822489" w14:textId="455F8B96" w:rsidR="005C43D1" w:rsidRPr="009C5984" w:rsidRDefault="005C43D1" w:rsidP="005C43D1">
      <w:pPr>
        <w:pStyle w:val="Default"/>
        <w:spacing w:after="32"/>
        <w:rPr>
          <w:rFonts w:asciiTheme="minorHAnsi" w:hAnsiTheme="minorHAnsi" w:cstheme="minorHAnsi"/>
          <w:b/>
          <w:bCs/>
          <w:sz w:val="22"/>
          <w:szCs w:val="22"/>
        </w:rPr>
      </w:pPr>
      <w:r w:rsidRPr="009C5984">
        <w:rPr>
          <w:rFonts w:asciiTheme="minorHAnsi" w:hAnsiTheme="minorHAnsi" w:cstheme="minorHAnsi"/>
          <w:b/>
          <w:bCs/>
          <w:sz w:val="22"/>
          <w:szCs w:val="22"/>
        </w:rPr>
        <w:t xml:space="preserve">Stroški iz 64. člena Uredbe 2021/1060/EU: </w:t>
      </w:r>
    </w:p>
    <w:p w14:paraId="5CC05FF4" w14:textId="7A11FC8E" w:rsidR="005C43D1" w:rsidRPr="009C5984" w:rsidRDefault="005C43D1" w:rsidP="00FD1860">
      <w:pPr>
        <w:pStyle w:val="Default"/>
        <w:numPr>
          <w:ilvl w:val="0"/>
          <w:numId w:val="14"/>
        </w:numPr>
        <w:spacing w:after="32"/>
        <w:rPr>
          <w:rFonts w:asciiTheme="minorHAnsi" w:hAnsiTheme="minorHAnsi" w:cstheme="minorHAnsi"/>
          <w:sz w:val="22"/>
          <w:szCs w:val="22"/>
        </w:rPr>
      </w:pPr>
      <w:r w:rsidRPr="009C5984">
        <w:rPr>
          <w:rFonts w:asciiTheme="minorHAnsi" w:hAnsiTheme="minorHAnsi" w:cstheme="minorHAnsi"/>
          <w:sz w:val="22"/>
          <w:szCs w:val="22"/>
        </w:rPr>
        <w:t xml:space="preserve">obresti na dolgove; </w:t>
      </w:r>
    </w:p>
    <w:p w14:paraId="5B2DF8B8" w14:textId="2D1AC32C" w:rsidR="005C43D1" w:rsidRPr="009C5984" w:rsidRDefault="005C43D1" w:rsidP="00FD1860">
      <w:pPr>
        <w:pStyle w:val="Default"/>
        <w:numPr>
          <w:ilvl w:val="0"/>
          <w:numId w:val="14"/>
        </w:numPr>
        <w:spacing w:after="32"/>
        <w:rPr>
          <w:rFonts w:asciiTheme="minorHAnsi" w:hAnsiTheme="minorHAnsi" w:cstheme="minorHAnsi"/>
          <w:sz w:val="22"/>
          <w:szCs w:val="22"/>
        </w:rPr>
      </w:pPr>
      <w:r w:rsidRPr="009C5984">
        <w:rPr>
          <w:rFonts w:asciiTheme="minorHAnsi" w:hAnsiTheme="minorHAnsi" w:cstheme="minorHAnsi"/>
          <w:sz w:val="22"/>
          <w:szCs w:val="22"/>
        </w:rPr>
        <w:t xml:space="preserve">nakup zemljišča za znesek, ki presega 10 % vseh upravičenih izdatkov pri zadevni operaciji (projektu); </w:t>
      </w:r>
    </w:p>
    <w:p w14:paraId="0DAB85F6" w14:textId="282D0F28" w:rsidR="005C43D1" w:rsidRPr="009C5984" w:rsidRDefault="005C43D1" w:rsidP="00FD1860">
      <w:pPr>
        <w:pStyle w:val="Default"/>
        <w:numPr>
          <w:ilvl w:val="0"/>
          <w:numId w:val="14"/>
        </w:numPr>
        <w:rPr>
          <w:rFonts w:asciiTheme="minorHAnsi" w:hAnsiTheme="minorHAnsi" w:cstheme="minorHAnsi"/>
          <w:sz w:val="22"/>
          <w:szCs w:val="22"/>
        </w:rPr>
      </w:pPr>
      <w:r w:rsidRPr="009C5984">
        <w:rPr>
          <w:rFonts w:asciiTheme="minorHAnsi" w:hAnsiTheme="minorHAnsi" w:cstheme="minorHAnsi"/>
          <w:sz w:val="22"/>
          <w:szCs w:val="22"/>
        </w:rPr>
        <w:t xml:space="preserve">DDV, razen </w:t>
      </w:r>
      <w:r w:rsidRPr="004A1101">
        <w:rPr>
          <w:rFonts w:asciiTheme="minorHAnsi" w:hAnsiTheme="minorHAnsi" w:cstheme="minorHAnsi"/>
          <w:sz w:val="22"/>
          <w:szCs w:val="22"/>
        </w:rPr>
        <w:t xml:space="preserve">možnosti, ki izhajajo </w:t>
      </w:r>
      <w:r w:rsidRPr="004A1101">
        <w:rPr>
          <w:rFonts w:asciiTheme="minorHAnsi" w:hAnsiTheme="minorHAnsi" w:cstheme="minorHAnsi"/>
          <w:color w:val="auto"/>
          <w:sz w:val="22"/>
          <w:szCs w:val="22"/>
        </w:rPr>
        <w:t xml:space="preserve">iz </w:t>
      </w:r>
      <w:r w:rsidR="00C228C4" w:rsidRPr="004A1101">
        <w:rPr>
          <w:rFonts w:asciiTheme="minorHAnsi" w:hAnsiTheme="minorHAnsi" w:cstheme="minorHAnsi"/>
          <w:color w:val="auto"/>
          <w:sz w:val="22"/>
          <w:szCs w:val="22"/>
        </w:rPr>
        <w:t>8</w:t>
      </w:r>
      <w:r w:rsidRPr="004A1101">
        <w:rPr>
          <w:rFonts w:asciiTheme="minorHAnsi" w:hAnsiTheme="minorHAnsi" w:cstheme="minorHAnsi"/>
          <w:color w:val="auto"/>
          <w:sz w:val="22"/>
          <w:szCs w:val="22"/>
        </w:rPr>
        <w:t>. člena Uredbe</w:t>
      </w:r>
      <w:r w:rsidR="001C0697">
        <w:rPr>
          <w:rFonts w:asciiTheme="minorHAnsi" w:hAnsiTheme="minorHAnsi" w:cstheme="minorHAnsi"/>
          <w:color w:val="auto"/>
          <w:sz w:val="22"/>
          <w:szCs w:val="22"/>
        </w:rPr>
        <w:t xml:space="preserve"> LEADER/CLLD.</w:t>
      </w:r>
    </w:p>
    <w:p w14:paraId="6E463BD0" w14:textId="77777777" w:rsidR="005C43D1" w:rsidRPr="009C5984" w:rsidRDefault="005C43D1" w:rsidP="005C43D1">
      <w:pPr>
        <w:pStyle w:val="Brezrazmikov"/>
        <w:jc w:val="both"/>
        <w:rPr>
          <w:rFonts w:asciiTheme="minorHAnsi" w:hAnsiTheme="minorHAnsi" w:cstheme="minorHAnsi"/>
          <w:sz w:val="22"/>
          <w:szCs w:val="22"/>
        </w:rPr>
      </w:pPr>
    </w:p>
    <w:p w14:paraId="33BD622F" w14:textId="1F693347" w:rsidR="005C43D1" w:rsidRPr="005C43D1" w:rsidRDefault="005C43D1" w:rsidP="005C43D1">
      <w:pPr>
        <w:pStyle w:val="Brezrazmikov"/>
        <w:jc w:val="both"/>
        <w:rPr>
          <w:rFonts w:asciiTheme="minorHAnsi" w:hAnsiTheme="minorHAnsi" w:cstheme="minorHAnsi"/>
          <w:b/>
          <w:bCs/>
          <w:sz w:val="22"/>
          <w:szCs w:val="22"/>
        </w:rPr>
      </w:pPr>
      <w:r w:rsidRPr="009C5984">
        <w:rPr>
          <w:rFonts w:asciiTheme="minorHAnsi" w:hAnsiTheme="minorHAnsi" w:cstheme="minorHAnsi"/>
          <w:b/>
          <w:bCs/>
          <w:sz w:val="22"/>
          <w:szCs w:val="22"/>
        </w:rPr>
        <w:t>Neupravičeni stroški so tudi vsi tisti, za katere kljub pozivanju upravičencev niso predložena zahtevana dokazila oz. ta nimajo vseh predpisanih elementov ali pa niso razumljiva, ter tisti, ki niso nastali pri izvajanju posamezne aktivnosti.</w:t>
      </w:r>
    </w:p>
    <w:p w14:paraId="754A9D4C" w14:textId="77777777" w:rsidR="005C43D1" w:rsidRDefault="005C43D1" w:rsidP="008F03A0">
      <w:pPr>
        <w:pStyle w:val="Brezrazmikov"/>
        <w:jc w:val="both"/>
        <w:rPr>
          <w:rFonts w:asciiTheme="minorHAnsi" w:hAnsiTheme="minorHAnsi" w:cstheme="minorHAnsi"/>
          <w:sz w:val="22"/>
          <w:szCs w:val="22"/>
        </w:rPr>
      </w:pPr>
    </w:p>
    <w:p w14:paraId="7F8BDE30" w14:textId="41A4A691" w:rsidR="00415228" w:rsidRDefault="00415228" w:rsidP="008F03A0">
      <w:pPr>
        <w:pStyle w:val="Brezrazmikov"/>
        <w:jc w:val="both"/>
        <w:rPr>
          <w:rFonts w:asciiTheme="minorHAnsi" w:hAnsiTheme="minorHAnsi" w:cstheme="minorHAnsi"/>
          <w:sz w:val="22"/>
          <w:szCs w:val="22"/>
        </w:rPr>
      </w:pPr>
      <w:r w:rsidRPr="0077243F">
        <w:rPr>
          <w:rFonts w:asciiTheme="minorHAnsi" w:hAnsiTheme="minorHAnsi" w:cstheme="minorHAnsi"/>
          <w:sz w:val="22"/>
          <w:szCs w:val="22"/>
        </w:rPr>
        <w:t>Nepremičnina, na kateri se opravlja izvršba v skladu s predpisi, ki urejajo izvršbo in zavarovanje, ne more biti predmet podpore.</w:t>
      </w:r>
    </w:p>
    <w:p w14:paraId="6496DBB2" w14:textId="0A771F66" w:rsidR="00376A38" w:rsidRDefault="00376A38" w:rsidP="008F03A0">
      <w:pPr>
        <w:pStyle w:val="Brezrazmikov"/>
        <w:jc w:val="both"/>
        <w:rPr>
          <w:rFonts w:asciiTheme="minorHAnsi" w:hAnsiTheme="minorHAnsi" w:cstheme="minorHAnsi"/>
          <w:sz w:val="22"/>
          <w:szCs w:val="22"/>
        </w:rPr>
      </w:pPr>
    </w:p>
    <w:p w14:paraId="16FC3678" w14:textId="42A8DB6B" w:rsidR="00376A38" w:rsidRDefault="00376A38" w:rsidP="008F03A0">
      <w:pPr>
        <w:pStyle w:val="Brezrazmikov"/>
        <w:jc w:val="both"/>
        <w:rPr>
          <w:rFonts w:asciiTheme="minorHAnsi" w:hAnsiTheme="minorHAnsi" w:cstheme="minorHAnsi"/>
          <w:sz w:val="22"/>
          <w:szCs w:val="22"/>
        </w:rPr>
      </w:pPr>
      <w:r w:rsidRPr="00376A38">
        <w:rPr>
          <w:rFonts w:asciiTheme="minorHAnsi" w:hAnsiTheme="minorHAnsi" w:cstheme="minorHAnsi"/>
          <w:sz w:val="22"/>
          <w:szCs w:val="22"/>
        </w:rPr>
        <w:t>Naložbe v infrastrukturo, kot so javna cestna, komunalna in vodovodna infrastruktura, ki izhajajo iz zakona, ki ureja lokalno samoupravo, ter gre pri sofinanciranju naložb za samostojni projekt, niso upravičen strošek.</w:t>
      </w:r>
    </w:p>
    <w:p w14:paraId="5DBF280E" w14:textId="0970990D" w:rsidR="003B1BD2" w:rsidRDefault="003B1BD2" w:rsidP="008F03A0">
      <w:pPr>
        <w:pStyle w:val="Brezrazmikov"/>
        <w:jc w:val="both"/>
        <w:rPr>
          <w:rFonts w:asciiTheme="minorHAnsi" w:hAnsiTheme="minorHAnsi" w:cstheme="minorHAnsi"/>
          <w:sz w:val="22"/>
          <w:szCs w:val="22"/>
        </w:rPr>
      </w:pPr>
    </w:p>
    <w:p w14:paraId="61F140EF" w14:textId="1316C66C" w:rsidR="009E1AFB" w:rsidRPr="001E046A" w:rsidRDefault="003B1BD2" w:rsidP="008F03A0">
      <w:pPr>
        <w:pStyle w:val="Brezrazmikov"/>
        <w:jc w:val="both"/>
        <w:rPr>
          <w:rFonts w:asciiTheme="minorHAnsi" w:hAnsiTheme="minorHAnsi" w:cstheme="minorHAnsi"/>
          <w:sz w:val="22"/>
          <w:szCs w:val="22"/>
        </w:rPr>
      </w:pPr>
      <w:r w:rsidRPr="003B1BD2">
        <w:rPr>
          <w:rFonts w:asciiTheme="minorHAnsi" w:hAnsiTheme="minorHAnsi" w:cstheme="minorHAnsi"/>
          <w:sz w:val="22"/>
          <w:szCs w:val="22"/>
        </w:rPr>
        <w:t>Upravičeni stroški projekta ne smejo biti financirani z drugimi javnimi sredstvi.</w:t>
      </w:r>
      <w:r>
        <w:t xml:space="preserve"> </w:t>
      </w:r>
      <w:r w:rsidRPr="003B1BD2">
        <w:rPr>
          <w:rFonts w:asciiTheme="minorHAnsi" w:hAnsiTheme="minorHAnsi" w:cstheme="minorHAnsi"/>
          <w:sz w:val="22"/>
          <w:szCs w:val="22"/>
        </w:rPr>
        <w:t xml:space="preserve">Javna podpora na podlagi tega javnega poziva se ne dodeli in izplača za tiste upravičene stroške, za katere je upravičenec že prejel sredstva državnega proračuna Republike Slovenije, sredstva Evropske unije ali druga javna sredstva </w:t>
      </w:r>
      <w:r w:rsidRPr="003B1BD2">
        <w:rPr>
          <w:rFonts w:asciiTheme="minorHAnsi" w:hAnsiTheme="minorHAnsi" w:cstheme="minorHAnsi"/>
          <w:b/>
          <w:sz w:val="22"/>
          <w:szCs w:val="22"/>
        </w:rPr>
        <w:t>(prepoved dvojnega financiranja).</w:t>
      </w:r>
      <w:r w:rsidRPr="003B1BD2">
        <w:rPr>
          <w:rFonts w:asciiTheme="minorHAnsi" w:hAnsiTheme="minorHAnsi" w:cstheme="minorHAnsi"/>
          <w:sz w:val="22"/>
          <w:szCs w:val="22"/>
        </w:rPr>
        <w:t xml:space="preserve"> </w:t>
      </w:r>
      <w:r w:rsidRPr="001E046A">
        <w:rPr>
          <w:rFonts w:asciiTheme="minorHAnsi" w:hAnsiTheme="minorHAnsi" w:cstheme="minorHAnsi"/>
          <w:sz w:val="22"/>
          <w:szCs w:val="22"/>
        </w:rPr>
        <w:t>Če je upravičenec projekta občina, ki je partnerica LAS, se lastna finančna sredstva sofinanciranja z vidika Evropske unije ne štejejo za že prejeta javna sredstva Republike Slovenije.</w:t>
      </w:r>
    </w:p>
    <w:p w14:paraId="605DCF10" w14:textId="77777777" w:rsidR="00A4574F" w:rsidRPr="0077243F" w:rsidRDefault="00A4574F" w:rsidP="008F03A0">
      <w:pPr>
        <w:pStyle w:val="Brezrazmikov"/>
        <w:jc w:val="both"/>
        <w:rPr>
          <w:rFonts w:asciiTheme="minorHAnsi" w:hAnsiTheme="minorHAnsi" w:cstheme="minorHAnsi"/>
          <w:strike/>
          <w:sz w:val="22"/>
          <w:szCs w:val="22"/>
        </w:rPr>
      </w:pPr>
    </w:p>
    <w:p w14:paraId="376491D1" w14:textId="45B92229" w:rsidR="00B334C8" w:rsidRPr="00B635E8" w:rsidRDefault="00415228" w:rsidP="008F03A0">
      <w:pPr>
        <w:pStyle w:val="Brezrazmikov"/>
        <w:jc w:val="both"/>
        <w:rPr>
          <w:rFonts w:asciiTheme="minorHAnsi" w:hAnsiTheme="minorHAnsi" w:cstheme="minorHAnsi"/>
          <w:sz w:val="22"/>
          <w:szCs w:val="22"/>
        </w:rPr>
      </w:pPr>
      <w:r w:rsidRPr="00B635E8">
        <w:rPr>
          <w:rFonts w:asciiTheme="minorHAnsi" w:hAnsiTheme="minorHAnsi" w:cstheme="minorHAnsi"/>
          <w:sz w:val="22"/>
          <w:szCs w:val="22"/>
        </w:rPr>
        <w:t xml:space="preserve">Upravičenec, vključen v izvajanje projekta, ki je pravna oseba ali samostojni podjetnik posameznik in vodi računovodstvo v skladu z računovodskimi standardi za davčne namene, za vse poslovne dogodke v zvezi z izvedbo projekta, ki je predmet podpore, od vložitve vloge za odobritev projekta vodi ločeno računovodstvo v skladu z računovodskimi standardi, na primer ločeno stroškovno mesto ali ločene ustrezne računovodske konte. </w:t>
      </w:r>
    </w:p>
    <w:p w14:paraId="515B668A" w14:textId="77B5D420" w:rsidR="00415228" w:rsidRPr="00B635E8" w:rsidRDefault="00415228" w:rsidP="00FD1860">
      <w:pPr>
        <w:pStyle w:val="Brezrazmikov"/>
        <w:numPr>
          <w:ilvl w:val="0"/>
          <w:numId w:val="13"/>
        </w:numPr>
        <w:jc w:val="both"/>
        <w:rPr>
          <w:rFonts w:asciiTheme="minorHAnsi" w:hAnsiTheme="minorHAnsi" w:cstheme="minorHAnsi"/>
          <w:sz w:val="22"/>
          <w:szCs w:val="22"/>
        </w:rPr>
      </w:pPr>
      <w:bookmarkStart w:id="27" w:name="_Hlk161229180"/>
      <w:r w:rsidRPr="00B635E8">
        <w:rPr>
          <w:rFonts w:asciiTheme="minorHAnsi" w:hAnsiTheme="minorHAnsi" w:cstheme="minorHAnsi"/>
          <w:sz w:val="22"/>
          <w:szCs w:val="22"/>
        </w:rPr>
        <w:t xml:space="preserve">V primeru </w:t>
      </w:r>
      <w:proofErr w:type="spellStart"/>
      <w:r w:rsidR="00B334C8" w:rsidRPr="00B635E8">
        <w:rPr>
          <w:rFonts w:asciiTheme="minorHAnsi" w:hAnsiTheme="minorHAnsi" w:cstheme="minorHAnsi"/>
          <w:sz w:val="22"/>
          <w:szCs w:val="22"/>
        </w:rPr>
        <w:t>neinvesticijski</w:t>
      </w:r>
      <w:r w:rsidR="00491C4F" w:rsidRPr="00B635E8">
        <w:rPr>
          <w:rFonts w:asciiTheme="minorHAnsi" w:hAnsiTheme="minorHAnsi" w:cstheme="minorHAnsi"/>
          <w:sz w:val="22"/>
          <w:szCs w:val="22"/>
        </w:rPr>
        <w:t>h</w:t>
      </w:r>
      <w:proofErr w:type="spellEnd"/>
      <w:r w:rsidR="00B334C8" w:rsidRPr="00B635E8">
        <w:rPr>
          <w:rFonts w:asciiTheme="minorHAnsi" w:hAnsiTheme="minorHAnsi" w:cstheme="minorHAnsi"/>
          <w:sz w:val="22"/>
          <w:szCs w:val="22"/>
        </w:rPr>
        <w:t xml:space="preserve"> projekt</w:t>
      </w:r>
      <w:r w:rsidR="00491C4F" w:rsidRPr="00B635E8">
        <w:rPr>
          <w:rFonts w:asciiTheme="minorHAnsi" w:hAnsiTheme="minorHAnsi" w:cstheme="minorHAnsi"/>
          <w:sz w:val="22"/>
          <w:szCs w:val="22"/>
        </w:rPr>
        <w:t>ov</w:t>
      </w:r>
      <w:r w:rsidRPr="00B635E8">
        <w:rPr>
          <w:rFonts w:asciiTheme="minorHAnsi" w:hAnsiTheme="minorHAnsi" w:cstheme="minorHAnsi"/>
          <w:sz w:val="22"/>
          <w:szCs w:val="22"/>
        </w:rPr>
        <w:t xml:space="preserve"> </w:t>
      </w:r>
      <w:bookmarkEnd w:id="27"/>
      <w:r w:rsidRPr="00B635E8">
        <w:rPr>
          <w:rFonts w:asciiTheme="minorHAnsi" w:hAnsiTheme="minorHAnsi" w:cstheme="minorHAnsi"/>
          <w:sz w:val="22"/>
          <w:szCs w:val="22"/>
        </w:rPr>
        <w:t>se na ločenem stroškovnem mestu projekta knjižijo le prihodki oziroma prilivi, medtem ko stroškov (izdatkov), ki se nanašajo in poplačujejo iz prejetih sredstev, ni treba evidentirati na stroškovnem mestu projekta. V primerih poenostavljenih oblik nepovratnih sredstev dejanski stroški in izdatki niso predmet preverjanja in spremljanja.</w:t>
      </w:r>
    </w:p>
    <w:p w14:paraId="076344D5" w14:textId="14D4CD22" w:rsidR="00B334C8" w:rsidRPr="00B00005" w:rsidRDefault="00B334C8" w:rsidP="00FD1860">
      <w:pPr>
        <w:pStyle w:val="Brezrazmikov"/>
        <w:numPr>
          <w:ilvl w:val="0"/>
          <w:numId w:val="13"/>
        </w:numPr>
        <w:jc w:val="both"/>
        <w:rPr>
          <w:rFonts w:asciiTheme="minorHAnsi" w:hAnsiTheme="minorHAnsi" w:cstheme="minorHAnsi"/>
          <w:sz w:val="22"/>
          <w:szCs w:val="22"/>
        </w:rPr>
      </w:pPr>
      <w:r w:rsidRPr="00B635E8">
        <w:rPr>
          <w:rFonts w:asciiTheme="minorHAnsi" w:hAnsiTheme="minorHAnsi" w:cstheme="minorHAnsi"/>
          <w:sz w:val="22"/>
          <w:szCs w:val="22"/>
        </w:rPr>
        <w:t>V primeru investicijski</w:t>
      </w:r>
      <w:r w:rsidR="00491C4F" w:rsidRPr="00B635E8">
        <w:rPr>
          <w:rFonts w:asciiTheme="minorHAnsi" w:hAnsiTheme="minorHAnsi" w:cstheme="minorHAnsi"/>
          <w:sz w:val="22"/>
          <w:szCs w:val="22"/>
        </w:rPr>
        <w:t>h</w:t>
      </w:r>
      <w:r w:rsidRPr="00B635E8">
        <w:rPr>
          <w:rFonts w:asciiTheme="minorHAnsi" w:hAnsiTheme="minorHAnsi" w:cstheme="minorHAnsi"/>
          <w:sz w:val="22"/>
          <w:szCs w:val="22"/>
        </w:rPr>
        <w:t xml:space="preserve"> projekt</w:t>
      </w:r>
      <w:r w:rsidR="00491C4F" w:rsidRPr="00B635E8">
        <w:rPr>
          <w:rFonts w:asciiTheme="minorHAnsi" w:hAnsiTheme="minorHAnsi" w:cstheme="minorHAnsi"/>
          <w:sz w:val="22"/>
          <w:szCs w:val="22"/>
        </w:rPr>
        <w:t xml:space="preserve">ov </w:t>
      </w:r>
      <w:r w:rsidRPr="00B635E8">
        <w:rPr>
          <w:rFonts w:asciiTheme="minorHAnsi" w:hAnsiTheme="minorHAnsi" w:cstheme="minorHAnsi"/>
          <w:sz w:val="22"/>
          <w:szCs w:val="22"/>
        </w:rPr>
        <w:t>se na ločenem stroškovnem mestu projekta knjižijo</w:t>
      </w:r>
      <w:r w:rsidR="00491C4F" w:rsidRPr="00B635E8">
        <w:t xml:space="preserve"> </w:t>
      </w:r>
      <w:r w:rsidR="00491C4F" w:rsidRPr="00B635E8">
        <w:rPr>
          <w:rFonts w:asciiTheme="minorHAnsi" w:hAnsiTheme="minorHAnsi" w:cstheme="minorHAnsi"/>
          <w:sz w:val="22"/>
          <w:szCs w:val="22"/>
        </w:rPr>
        <w:t xml:space="preserve">upravičeni in </w:t>
      </w:r>
      <w:r w:rsidR="00491C4F" w:rsidRPr="00B00005">
        <w:rPr>
          <w:rFonts w:asciiTheme="minorHAnsi" w:hAnsiTheme="minorHAnsi" w:cstheme="minorHAnsi"/>
          <w:sz w:val="22"/>
          <w:szCs w:val="22"/>
        </w:rPr>
        <w:t>dejansko nastali stroški</w:t>
      </w:r>
      <w:r w:rsidRPr="00B00005">
        <w:rPr>
          <w:rFonts w:asciiTheme="minorHAnsi" w:hAnsiTheme="minorHAnsi" w:cstheme="minorHAnsi"/>
          <w:sz w:val="22"/>
          <w:szCs w:val="22"/>
        </w:rPr>
        <w:t xml:space="preserve">, </w:t>
      </w:r>
      <w:r w:rsidR="00491C4F" w:rsidRPr="00B00005">
        <w:rPr>
          <w:rFonts w:asciiTheme="minorHAnsi" w:hAnsiTheme="minorHAnsi" w:cstheme="minorHAnsi"/>
          <w:sz w:val="22"/>
          <w:szCs w:val="22"/>
        </w:rPr>
        <w:t xml:space="preserve">razen stroškov osebja (pavšal), ki </w:t>
      </w:r>
      <w:r w:rsidR="004801C4">
        <w:rPr>
          <w:rFonts w:asciiTheme="minorHAnsi" w:hAnsiTheme="minorHAnsi" w:cstheme="minorHAnsi"/>
          <w:sz w:val="22"/>
          <w:szCs w:val="22"/>
        </w:rPr>
        <w:t xml:space="preserve">jih </w:t>
      </w:r>
      <w:r w:rsidR="00491C4F" w:rsidRPr="00B00005">
        <w:rPr>
          <w:rFonts w:asciiTheme="minorHAnsi" w:hAnsiTheme="minorHAnsi" w:cstheme="minorHAnsi"/>
          <w:sz w:val="22"/>
          <w:szCs w:val="22"/>
        </w:rPr>
        <w:t>ni treba evidentirati na tem stroškovnem mestu in niso predmet preverjanja in spremljanja.</w:t>
      </w:r>
    </w:p>
    <w:p w14:paraId="55F97520" w14:textId="77777777" w:rsidR="0026684C" w:rsidRPr="00B00005" w:rsidRDefault="0026684C" w:rsidP="0026684C">
      <w:pPr>
        <w:pStyle w:val="Brezrazmikov"/>
        <w:jc w:val="both"/>
        <w:rPr>
          <w:rFonts w:asciiTheme="minorHAnsi" w:hAnsiTheme="minorHAnsi" w:cstheme="minorHAnsi"/>
          <w:sz w:val="22"/>
          <w:szCs w:val="22"/>
        </w:rPr>
      </w:pPr>
    </w:p>
    <w:p w14:paraId="0A796469" w14:textId="7DB3CDE5" w:rsidR="0026684C" w:rsidRPr="00D73A2A" w:rsidRDefault="0026684C" w:rsidP="0026684C">
      <w:pPr>
        <w:pStyle w:val="Brezrazmikov"/>
        <w:jc w:val="both"/>
        <w:rPr>
          <w:rFonts w:asciiTheme="minorHAnsi" w:hAnsiTheme="minorHAnsi" w:cstheme="minorHAnsi"/>
          <w:b/>
          <w:bCs/>
          <w:sz w:val="22"/>
          <w:szCs w:val="22"/>
        </w:rPr>
      </w:pPr>
      <w:r w:rsidRPr="00B00005">
        <w:rPr>
          <w:rFonts w:asciiTheme="minorHAnsi" w:hAnsiTheme="minorHAnsi" w:cstheme="minorHAnsi"/>
          <w:b/>
          <w:bCs/>
          <w:sz w:val="22"/>
          <w:szCs w:val="22"/>
        </w:rPr>
        <w:t>Kljub poenostavljenim oblikam nepovratnih sredstev morajo biti pridobljena vsa soglasja in dovoljenja tam, kjer je to potrebno.</w:t>
      </w:r>
    </w:p>
    <w:p w14:paraId="25A4A376" w14:textId="77777777" w:rsidR="00DF1A38" w:rsidRPr="00A460AE" w:rsidRDefault="00DF1A38" w:rsidP="008F03A0">
      <w:pPr>
        <w:widowControl w:val="0"/>
        <w:autoSpaceDE w:val="0"/>
        <w:autoSpaceDN w:val="0"/>
        <w:adjustRightInd w:val="0"/>
        <w:spacing w:after="0" w:line="240" w:lineRule="auto"/>
        <w:jc w:val="both"/>
        <w:rPr>
          <w:strike/>
        </w:rPr>
      </w:pPr>
    </w:p>
    <w:p w14:paraId="58164622" w14:textId="77777777" w:rsidR="000E21B1" w:rsidRPr="0065421D" w:rsidRDefault="000E21B1" w:rsidP="00040EB3">
      <w:pPr>
        <w:numPr>
          <w:ilvl w:val="1"/>
          <w:numId w:val="3"/>
        </w:numPr>
        <w:spacing w:after="0" w:line="240" w:lineRule="auto"/>
        <w:jc w:val="both"/>
        <w:rPr>
          <w:rFonts w:cs="Arial"/>
          <w:b/>
          <w:u w:val="single"/>
        </w:rPr>
      </w:pPr>
      <w:r w:rsidRPr="0065421D">
        <w:rPr>
          <w:rFonts w:cs="Arial"/>
          <w:b/>
          <w:u w:val="single"/>
        </w:rPr>
        <w:t>Finančne določbe</w:t>
      </w:r>
    </w:p>
    <w:p w14:paraId="36700531" w14:textId="07EDEA2F" w:rsidR="00AB78B7" w:rsidRPr="00A106AF" w:rsidRDefault="00AB78B7" w:rsidP="008F03A0">
      <w:pPr>
        <w:widowControl w:val="0"/>
        <w:autoSpaceDE w:val="0"/>
        <w:autoSpaceDN w:val="0"/>
        <w:adjustRightInd w:val="0"/>
        <w:spacing w:after="0" w:line="240" w:lineRule="auto"/>
        <w:jc w:val="both"/>
        <w:rPr>
          <w:rFonts w:cs="Arial"/>
          <w:strike/>
        </w:rPr>
      </w:pPr>
    </w:p>
    <w:p w14:paraId="450B3FBC" w14:textId="4516D05E" w:rsidR="00B635E8" w:rsidRPr="00A106AF" w:rsidRDefault="00B635E8" w:rsidP="00B635E8">
      <w:pPr>
        <w:widowControl w:val="0"/>
        <w:autoSpaceDE w:val="0"/>
        <w:autoSpaceDN w:val="0"/>
        <w:adjustRightInd w:val="0"/>
        <w:spacing w:after="0" w:line="240" w:lineRule="auto"/>
        <w:jc w:val="both"/>
        <w:rPr>
          <w:rFonts w:cs="Arial"/>
        </w:rPr>
      </w:pPr>
      <w:r w:rsidRPr="00A106AF">
        <w:rPr>
          <w:rFonts w:cs="Arial"/>
        </w:rPr>
        <w:t>Okvirna višina razpoložljivih sredstev za sofinanciranje znaša</w:t>
      </w:r>
      <w:r w:rsidR="006D5BCB" w:rsidRPr="00A106AF">
        <w:rPr>
          <w:rFonts w:cs="Arial"/>
          <w:b/>
          <w:bCs/>
        </w:rPr>
        <w:t xml:space="preserve"> </w:t>
      </w:r>
      <w:r w:rsidR="00510028" w:rsidRPr="00CA3913">
        <w:rPr>
          <w:rFonts w:cs="Arial"/>
          <w:b/>
          <w:bCs/>
        </w:rPr>
        <w:t>370.519,3</w:t>
      </w:r>
      <w:r w:rsidR="00CA3913" w:rsidRPr="00CA3913">
        <w:rPr>
          <w:rFonts w:cs="Arial"/>
          <w:b/>
          <w:bCs/>
        </w:rPr>
        <w:t>2</w:t>
      </w:r>
      <w:r w:rsidR="006D5BCB" w:rsidRPr="00CA3913">
        <w:rPr>
          <w:rFonts w:cs="Arial"/>
          <w:b/>
          <w:bCs/>
        </w:rPr>
        <w:t xml:space="preserve"> </w:t>
      </w:r>
      <w:r w:rsidRPr="00CA3913">
        <w:rPr>
          <w:rFonts w:cs="Arial"/>
          <w:b/>
          <w:bCs/>
        </w:rPr>
        <w:t>EUR</w:t>
      </w:r>
      <w:r w:rsidRPr="00A106AF">
        <w:rPr>
          <w:rFonts w:cs="Arial"/>
        </w:rPr>
        <w:t xml:space="preserve"> iz E</w:t>
      </w:r>
      <w:r w:rsidR="00F3434C" w:rsidRPr="00A106AF">
        <w:rPr>
          <w:rFonts w:cs="Arial"/>
        </w:rPr>
        <w:t>SRR</w:t>
      </w:r>
      <w:r w:rsidRPr="00A106AF">
        <w:rPr>
          <w:rFonts w:cs="Arial"/>
        </w:rPr>
        <w:t xml:space="preserve">. </w:t>
      </w:r>
    </w:p>
    <w:p w14:paraId="3566615E" w14:textId="77777777" w:rsidR="00B635E8" w:rsidRPr="00B30A1B" w:rsidRDefault="00B635E8" w:rsidP="008F03A0">
      <w:pPr>
        <w:widowControl w:val="0"/>
        <w:autoSpaceDE w:val="0"/>
        <w:autoSpaceDN w:val="0"/>
        <w:adjustRightInd w:val="0"/>
        <w:spacing w:after="0" w:line="240" w:lineRule="auto"/>
        <w:jc w:val="both"/>
        <w:rPr>
          <w:rFonts w:cs="Arial"/>
        </w:rPr>
      </w:pPr>
    </w:p>
    <w:p w14:paraId="600299FB" w14:textId="796511BC" w:rsidR="000E21B1" w:rsidRDefault="000E21B1" w:rsidP="008F03A0">
      <w:pPr>
        <w:widowControl w:val="0"/>
        <w:autoSpaceDE w:val="0"/>
        <w:autoSpaceDN w:val="0"/>
        <w:adjustRightInd w:val="0"/>
        <w:spacing w:after="0" w:line="240" w:lineRule="auto"/>
        <w:jc w:val="both"/>
        <w:rPr>
          <w:rFonts w:cs="Arial"/>
        </w:rPr>
      </w:pPr>
      <w:r w:rsidRPr="00B30A1B">
        <w:rPr>
          <w:rFonts w:cs="Arial"/>
        </w:rPr>
        <w:t xml:space="preserve">Stopnja javne podpore posameznega projekta znaša </w:t>
      </w:r>
      <w:r w:rsidRPr="00B30A1B">
        <w:rPr>
          <w:rFonts w:cs="Arial"/>
          <w:b/>
          <w:bCs/>
        </w:rPr>
        <w:t>80 % upravičenih stroškov projekta</w:t>
      </w:r>
      <w:r w:rsidRPr="00B30A1B">
        <w:rPr>
          <w:rFonts w:cs="Arial"/>
        </w:rPr>
        <w:t>.</w:t>
      </w:r>
    </w:p>
    <w:p w14:paraId="117E1114" w14:textId="77777777" w:rsidR="00586DAC" w:rsidRDefault="00586DAC" w:rsidP="008F03A0">
      <w:pPr>
        <w:widowControl w:val="0"/>
        <w:autoSpaceDE w:val="0"/>
        <w:autoSpaceDN w:val="0"/>
        <w:adjustRightInd w:val="0"/>
        <w:spacing w:after="0" w:line="240" w:lineRule="auto"/>
        <w:jc w:val="both"/>
        <w:rPr>
          <w:rFonts w:cs="Arial"/>
        </w:rPr>
      </w:pPr>
    </w:p>
    <w:p w14:paraId="45A58198" w14:textId="3E866676" w:rsidR="00586DAC" w:rsidRPr="004A1101" w:rsidRDefault="00586DAC" w:rsidP="008F03A0">
      <w:pPr>
        <w:widowControl w:val="0"/>
        <w:autoSpaceDE w:val="0"/>
        <w:autoSpaceDN w:val="0"/>
        <w:adjustRightInd w:val="0"/>
        <w:spacing w:after="0" w:line="240" w:lineRule="auto"/>
        <w:jc w:val="both"/>
        <w:rPr>
          <w:rFonts w:cs="Arial"/>
        </w:rPr>
      </w:pPr>
      <w:r w:rsidRPr="00B00005">
        <w:rPr>
          <w:rFonts w:cs="Arial"/>
        </w:rPr>
        <w:t>Razliko do 100 % upravičenih stroškov ter neupravičene stroške krije upravičenec kot nosilec projekta in projektni partnerji iz lastnih sredstev.</w:t>
      </w:r>
    </w:p>
    <w:p w14:paraId="0B32EDD9" w14:textId="77777777" w:rsidR="000E21B1" w:rsidRDefault="000E21B1" w:rsidP="008F03A0">
      <w:pPr>
        <w:widowControl w:val="0"/>
        <w:autoSpaceDE w:val="0"/>
        <w:autoSpaceDN w:val="0"/>
        <w:adjustRightInd w:val="0"/>
        <w:spacing w:after="0" w:line="240" w:lineRule="auto"/>
        <w:jc w:val="both"/>
        <w:rPr>
          <w:rFonts w:cs="Arial"/>
        </w:rPr>
      </w:pPr>
    </w:p>
    <w:p w14:paraId="7EEB72FD" w14:textId="29D935A8" w:rsidR="006D5BCB" w:rsidRPr="00D52B88" w:rsidRDefault="006D5BCB" w:rsidP="008F03A0">
      <w:pPr>
        <w:widowControl w:val="0"/>
        <w:autoSpaceDE w:val="0"/>
        <w:autoSpaceDN w:val="0"/>
        <w:adjustRightInd w:val="0"/>
        <w:spacing w:after="0" w:line="240" w:lineRule="auto"/>
        <w:jc w:val="both"/>
        <w:rPr>
          <w:rFonts w:cs="Arial"/>
        </w:rPr>
      </w:pPr>
      <w:r w:rsidRPr="00D52B88">
        <w:rPr>
          <w:rFonts w:cs="Arial"/>
        </w:rPr>
        <w:t xml:space="preserve">Najvišji znesek </w:t>
      </w:r>
      <w:r w:rsidRPr="008347D5">
        <w:rPr>
          <w:rFonts w:cs="Arial"/>
        </w:rPr>
        <w:t>javne podpore za projekte</w:t>
      </w:r>
      <w:r w:rsidRPr="00D52B88">
        <w:rPr>
          <w:rFonts w:cs="Arial"/>
          <w:b/>
          <w:bCs/>
        </w:rPr>
        <w:t xml:space="preserve"> investicijske </w:t>
      </w:r>
      <w:r w:rsidRPr="008347D5">
        <w:rPr>
          <w:rFonts w:cs="Arial"/>
          <w:b/>
          <w:bCs/>
        </w:rPr>
        <w:t xml:space="preserve">narave je </w:t>
      </w:r>
      <w:r w:rsidR="0095487C" w:rsidRPr="008347D5">
        <w:rPr>
          <w:rFonts w:cs="Arial"/>
          <w:b/>
          <w:bCs/>
        </w:rPr>
        <w:t>80</w:t>
      </w:r>
      <w:r w:rsidRPr="008347D5">
        <w:rPr>
          <w:rFonts w:cs="Arial"/>
          <w:b/>
          <w:bCs/>
        </w:rPr>
        <w:t>.000 EUR.</w:t>
      </w:r>
    </w:p>
    <w:p w14:paraId="3CA1B709" w14:textId="77777777" w:rsidR="006D5BCB" w:rsidRPr="00D52B88" w:rsidRDefault="006D5BCB" w:rsidP="006D5BCB">
      <w:pPr>
        <w:pStyle w:val="Odstavekseznama"/>
        <w:widowControl w:val="0"/>
        <w:autoSpaceDE w:val="0"/>
        <w:autoSpaceDN w:val="0"/>
        <w:adjustRightInd w:val="0"/>
        <w:spacing w:after="0" w:line="240" w:lineRule="auto"/>
        <w:jc w:val="both"/>
        <w:rPr>
          <w:rFonts w:asciiTheme="minorHAnsi" w:hAnsiTheme="minorHAnsi" w:cstheme="minorHAnsi"/>
          <w:b/>
          <w:bCs/>
        </w:rPr>
      </w:pPr>
    </w:p>
    <w:p w14:paraId="22F7B454" w14:textId="790B256C" w:rsidR="006D5BCB" w:rsidRPr="006D5BCB" w:rsidRDefault="006D5BCB" w:rsidP="006D5BCB">
      <w:pPr>
        <w:widowControl w:val="0"/>
        <w:autoSpaceDE w:val="0"/>
        <w:autoSpaceDN w:val="0"/>
        <w:adjustRightInd w:val="0"/>
        <w:spacing w:after="0" w:line="240" w:lineRule="auto"/>
        <w:jc w:val="both"/>
        <w:rPr>
          <w:rFonts w:ascii="Aptos Narrow" w:hAnsi="Aptos Narrow" w:cs="Arial"/>
        </w:rPr>
      </w:pPr>
      <w:r w:rsidRPr="00D52B88">
        <w:rPr>
          <w:rFonts w:asciiTheme="minorHAnsi" w:hAnsiTheme="minorHAnsi" w:cstheme="minorHAnsi"/>
        </w:rPr>
        <w:t>Najvišji znesek javne podpore za projekte</w:t>
      </w:r>
      <w:r w:rsidRPr="00D52B88">
        <w:rPr>
          <w:rFonts w:asciiTheme="minorHAnsi" w:hAnsiTheme="minorHAnsi" w:cstheme="minorHAnsi"/>
          <w:b/>
          <w:bCs/>
        </w:rPr>
        <w:t xml:space="preserve"> </w:t>
      </w:r>
      <w:proofErr w:type="spellStart"/>
      <w:r w:rsidRPr="00D52B88">
        <w:rPr>
          <w:rFonts w:asciiTheme="minorHAnsi" w:hAnsiTheme="minorHAnsi" w:cstheme="minorHAnsi"/>
          <w:b/>
          <w:bCs/>
        </w:rPr>
        <w:t>neinvesticijske</w:t>
      </w:r>
      <w:proofErr w:type="spellEnd"/>
      <w:r w:rsidRPr="00D52B88">
        <w:rPr>
          <w:rFonts w:asciiTheme="minorHAnsi" w:hAnsiTheme="minorHAnsi" w:cstheme="minorHAnsi"/>
          <w:b/>
          <w:bCs/>
        </w:rPr>
        <w:t xml:space="preserve"> narave je </w:t>
      </w:r>
      <w:r w:rsidR="0095487C" w:rsidRPr="00D52B88">
        <w:rPr>
          <w:rFonts w:asciiTheme="minorHAnsi" w:hAnsiTheme="minorHAnsi" w:cstheme="minorHAnsi"/>
          <w:b/>
          <w:bCs/>
        </w:rPr>
        <w:t>50</w:t>
      </w:r>
      <w:r w:rsidRPr="00D52B88">
        <w:rPr>
          <w:rFonts w:asciiTheme="minorHAnsi" w:hAnsiTheme="minorHAnsi" w:cstheme="minorHAnsi"/>
          <w:b/>
          <w:bCs/>
        </w:rPr>
        <w:t>.000 EUR</w:t>
      </w:r>
      <w:r w:rsidRPr="00D52B88">
        <w:rPr>
          <w:rFonts w:ascii="Aptos Narrow" w:hAnsi="Aptos Narrow" w:cs="Arial"/>
          <w:b/>
          <w:bCs/>
        </w:rPr>
        <w:t>.</w:t>
      </w:r>
    </w:p>
    <w:p w14:paraId="69D63DD5" w14:textId="77777777" w:rsidR="000E21B1" w:rsidRPr="000E21B1" w:rsidRDefault="000E21B1" w:rsidP="008F03A0">
      <w:pPr>
        <w:widowControl w:val="0"/>
        <w:autoSpaceDE w:val="0"/>
        <w:autoSpaceDN w:val="0"/>
        <w:adjustRightInd w:val="0"/>
        <w:spacing w:after="0" w:line="240" w:lineRule="auto"/>
        <w:jc w:val="both"/>
        <w:rPr>
          <w:rFonts w:cs="Arial"/>
        </w:rPr>
      </w:pPr>
    </w:p>
    <w:p w14:paraId="5B0EFF00" w14:textId="03D5B04B" w:rsidR="000E21B1" w:rsidRPr="000E21B1" w:rsidRDefault="000E21B1" w:rsidP="008F03A0">
      <w:pPr>
        <w:widowControl w:val="0"/>
        <w:autoSpaceDE w:val="0"/>
        <w:autoSpaceDN w:val="0"/>
        <w:adjustRightInd w:val="0"/>
        <w:spacing w:after="0" w:line="240" w:lineRule="auto"/>
        <w:jc w:val="both"/>
        <w:rPr>
          <w:rFonts w:cs="Arial"/>
        </w:rPr>
      </w:pPr>
      <w:r w:rsidRPr="000E21B1">
        <w:rPr>
          <w:rFonts w:cs="Arial"/>
        </w:rPr>
        <w:t xml:space="preserve">Najnižji znesek javne podpore za posamezni projekt je </w:t>
      </w:r>
      <w:r w:rsidRPr="008F03A0">
        <w:rPr>
          <w:rFonts w:cs="Arial"/>
          <w:b/>
          <w:bCs/>
        </w:rPr>
        <w:t>5.000 EUR.</w:t>
      </w:r>
    </w:p>
    <w:p w14:paraId="1B0A2D5E" w14:textId="77777777" w:rsidR="00EC4CBD" w:rsidRPr="000E21B1" w:rsidRDefault="00EC4CBD" w:rsidP="008F03A0">
      <w:pPr>
        <w:widowControl w:val="0"/>
        <w:autoSpaceDE w:val="0"/>
        <w:autoSpaceDN w:val="0"/>
        <w:adjustRightInd w:val="0"/>
        <w:spacing w:after="0" w:line="240" w:lineRule="auto"/>
        <w:jc w:val="both"/>
        <w:rPr>
          <w:rFonts w:cs="Arial"/>
        </w:rPr>
      </w:pPr>
    </w:p>
    <w:p w14:paraId="2BD1965A" w14:textId="6BEFB7E8" w:rsidR="000E21B1" w:rsidRPr="000E21B1" w:rsidRDefault="000E21B1" w:rsidP="008F03A0">
      <w:pPr>
        <w:widowControl w:val="0"/>
        <w:autoSpaceDE w:val="0"/>
        <w:autoSpaceDN w:val="0"/>
        <w:adjustRightInd w:val="0"/>
        <w:spacing w:after="0" w:line="240" w:lineRule="auto"/>
        <w:jc w:val="both"/>
        <w:rPr>
          <w:rFonts w:cs="Arial"/>
        </w:rPr>
      </w:pPr>
      <w:r w:rsidRPr="000E21B1">
        <w:rPr>
          <w:rFonts w:cs="Arial"/>
        </w:rPr>
        <w:t xml:space="preserve">Kadar vrednost posameznega projekta znaša več kot 20.000 </w:t>
      </w:r>
      <w:r>
        <w:rPr>
          <w:rFonts w:cs="Arial"/>
        </w:rPr>
        <w:t>EUR</w:t>
      </w:r>
      <w:r w:rsidRPr="000E21B1">
        <w:rPr>
          <w:rFonts w:cs="Arial"/>
        </w:rPr>
        <w:t xml:space="preserve">, </w:t>
      </w:r>
      <w:r w:rsidRPr="008F03A0">
        <w:rPr>
          <w:rFonts w:cs="Arial"/>
          <w:b/>
          <w:bCs/>
        </w:rPr>
        <w:t>se lahko izvaja v dveh fazah</w:t>
      </w:r>
      <w:r w:rsidRPr="000E21B1">
        <w:rPr>
          <w:rFonts w:cs="Arial"/>
        </w:rPr>
        <w:t xml:space="preserve">, s tem da posamezni zahtevek za izplačilo ne sme biti nižji od 5.000 </w:t>
      </w:r>
      <w:r>
        <w:rPr>
          <w:rFonts w:cs="Arial"/>
        </w:rPr>
        <w:t>EUR</w:t>
      </w:r>
      <w:r w:rsidRPr="000E21B1">
        <w:rPr>
          <w:rFonts w:cs="Arial"/>
        </w:rPr>
        <w:t>.</w:t>
      </w:r>
    </w:p>
    <w:p w14:paraId="2281D01E" w14:textId="77777777" w:rsidR="000E21B1" w:rsidRPr="000E21B1" w:rsidRDefault="000E21B1" w:rsidP="008F03A0">
      <w:pPr>
        <w:widowControl w:val="0"/>
        <w:autoSpaceDE w:val="0"/>
        <w:autoSpaceDN w:val="0"/>
        <w:adjustRightInd w:val="0"/>
        <w:spacing w:after="0" w:line="240" w:lineRule="auto"/>
        <w:jc w:val="both"/>
        <w:rPr>
          <w:rFonts w:cs="Arial"/>
        </w:rPr>
      </w:pPr>
    </w:p>
    <w:p w14:paraId="6919C512" w14:textId="6A425641" w:rsidR="000E21B1" w:rsidRPr="000E21B1" w:rsidRDefault="000E21B1" w:rsidP="008F03A0">
      <w:pPr>
        <w:widowControl w:val="0"/>
        <w:autoSpaceDE w:val="0"/>
        <w:autoSpaceDN w:val="0"/>
        <w:adjustRightInd w:val="0"/>
        <w:spacing w:after="0" w:line="240" w:lineRule="auto"/>
        <w:jc w:val="both"/>
        <w:rPr>
          <w:rFonts w:cs="Arial"/>
        </w:rPr>
      </w:pPr>
      <w:r w:rsidRPr="00B635E8">
        <w:rPr>
          <w:rFonts w:cs="Arial"/>
        </w:rPr>
        <w:t>Upravičenec lahko zaprosi za izplačilo predplačila v skladu z 10. členom Uredbe</w:t>
      </w:r>
      <w:r w:rsidR="001C0697">
        <w:rPr>
          <w:rFonts w:cs="Arial"/>
        </w:rPr>
        <w:t xml:space="preserve"> LEADER/CLLD.</w:t>
      </w:r>
    </w:p>
    <w:p w14:paraId="1CAA29E5" w14:textId="77777777" w:rsidR="000E21B1" w:rsidRPr="000E21B1" w:rsidRDefault="000E21B1" w:rsidP="008F03A0">
      <w:pPr>
        <w:widowControl w:val="0"/>
        <w:autoSpaceDE w:val="0"/>
        <w:autoSpaceDN w:val="0"/>
        <w:adjustRightInd w:val="0"/>
        <w:spacing w:after="0" w:line="240" w:lineRule="auto"/>
        <w:jc w:val="both"/>
        <w:rPr>
          <w:rFonts w:cs="Arial"/>
        </w:rPr>
      </w:pPr>
    </w:p>
    <w:p w14:paraId="2F945B87" w14:textId="16416301" w:rsidR="000E21B1" w:rsidRPr="00DF1A38" w:rsidRDefault="000E21B1" w:rsidP="008F03A0">
      <w:pPr>
        <w:widowControl w:val="0"/>
        <w:autoSpaceDE w:val="0"/>
        <w:autoSpaceDN w:val="0"/>
        <w:adjustRightInd w:val="0"/>
        <w:spacing w:after="0" w:line="240" w:lineRule="auto"/>
        <w:jc w:val="both"/>
        <w:rPr>
          <w:rFonts w:cs="Arial"/>
        </w:rPr>
      </w:pPr>
      <w:r w:rsidRPr="000E21B1">
        <w:rPr>
          <w:rFonts w:cs="Arial"/>
        </w:rPr>
        <w:t>Upravičenci, ki so zavezanci za javno naročanje, morajo postopke izvajati v skladu s predpisi, ki urejajo javno naročanje, drugi pa v skladu s temeljnimi načeli javnega naročanja.</w:t>
      </w:r>
    </w:p>
    <w:p w14:paraId="218B02BA" w14:textId="77777777" w:rsidR="00DF1A38" w:rsidRDefault="00DF1A38" w:rsidP="008F03A0">
      <w:pPr>
        <w:widowControl w:val="0"/>
        <w:autoSpaceDE w:val="0"/>
        <w:autoSpaceDN w:val="0"/>
        <w:adjustRightInd w:val="0"/>
        <w:spacing w:after="0" w:line="240" w:lineRule="auto"/>
        <w:jc w:val="both"/>
        <w:rPr>
          <w:rFonts w:cs="Arial"/>
          <w:strike/>
        </w:rPr>
      </w:pPr>
    </w:p>
    <w:p w14:paraId="32FE1AE7" w14:textId="77777777" w:rsidR="00C933B0" w:rsidRPr="00CA7E31" w:rsidRDefault="00C933B0" w:rsidP="00040EB3">
      <w:pPr>
        <w:pStyle w:val="Odstavekseznama"/>
        <w:numPr>
          <w:ilvl w:val="2"/>
          <w:numId w:val="3"/>
        </w:numPr>
        <w:spacing w:line="240" w:lineRule="auto"/>
        <w:rPr>
          <w:rFonts w:cs="Arial"/>
          <w:b/>
          <w:bCs/>
          <w:u w:val="single"/>
        </w:rPr>
      </w:pPr>
      <w:r w:rsidRPr="00CA7E31">
        <w:rPr>
          <w:rFonts w:cs="Arial"/>
          <w:b/>
          <w:bCs/>
          <w:u w:val="single"/>
        </w:rPr>
        <w:t>Uveljavljanje predplačila</w:t>
      </w:r>
    </w:p>
    <w:p w14:paraId="10B4566C" w14:textId="5C2D59F1" w:rsidR="00A81362" w:rsidRPr="00CA7E31" w:rsidRDefault="00C933B0" w:rsidP="008F03A0">
      <w:pPr>
        <w:widowControl w:val="0"/>
        <w:autoSpaceDE w:val="0"/>
        <w:autoSpaceDN w:val="0"/>
        <w:adjustRightInd w:val="0"/>
        <w:spacing w:after="0" w:line="240" w:lineRule="auto"/>
        <w:jc w:val="both"/>
        <w:rPr>
          <w:rFonts w:cs="Arial"/>
          <w:strike/>
        </w:rPr>
      </w:pPr>
      <w:r w:rsidRPr="00CA7E31">
        <w:rPr>
          <w:rFonts w:cs="Arial"/>
        </w:rPr>
        <w:t xml:space="preserve">Za upravičence, za katere je v skladu z </w:t>
      </w:r>
      <w:r w:rsidR="00461C87" w:rsidRPr="00CA3913">
        <w:rPr>
          <w:rFonts w:cs="Arial"/>
        </w:rPr>
        <w:t xml:space="preserve">Zakonom o izvrševanju proračunov Republike Slovenije za leti </w:t>
      </w:r>
      <w:r w:rsidR="00510028" w:rsidRPr="00CA3913">
        <w:rPr>
          <w:rFonts w:cs="Arial"/>
        </w:rPr>
        <w:t>202</w:t>
      </w:r>
      <w:r w:rsidR="003705CF" w:rsidRPr="00CA3913">
        <w:rPr>
          <w:rFonts w:cs="Arial"/>
        </w:rPr>
        <w:t>6</w:t>
      </w:r>
      <w:r w:rsidR="00461C87" w:rsidRPr="00CA3913">
        <w:rPr>
          <w:rFonts w:cs="Arial"/>
        </w:rPr>
        <w:t xml:space="preserve"> in 202</w:t>
      </w:r>
      <w:r w:rsidR="003705CF" w:rsidRPr="00CA3913">
        <w:rPr>
          <w:rFonts w:cs="Arial"/>
        </w:rPr>
        <w:t>7</w:t>
      </w:r>
      <w:r w:rsidRPr="00CA3913">
        <w:rPr>
          <w:rFonts w:cs="Arial"/>
        </w:rPr>
        <w:t>,</w:t>
      </w:r>
      <w:r w:rsidRPr="00250371">
        <w:rPr>
          <w:rFonts w:cs="Arial"/>
        </w:rPr>
        <w:t xml:space="preserve"> </w:t>
      </w:r>
      <w:r w:rsidRPr="00CA7E31">
        <w:rPr>
          <w:rFonts w:cs="Arial"/>
        </w:rPr>
        <w:t xml:space="preserve">dovoljeno predplačilo do 30 % predvidenih pogodbenih obveznosti za sofinanciranje projektov, se predplačilo enkratno odobri </w:t>
      </w:r>
      <w:r w:rsidRPr="00CA7E31">
        <w:rPr>
          <w:rFonts w:cs="Arial"/>
          <w:b/>
          <w:bCs/>
        </w:rPr>
        <w:t>brez predložitve bančne garancije</w:t>
      </w:r>
      <w:r w:rsidRPr="00CA7E31">
        <w:rPr>
          <w:rFonts w:cs="Arial"/>
        </w:rPr>
        <w:t>, in sicer do višine 30 % vrednosti podpore</w:t>
      </w:r>
      <w:r w:rsidR="004B3D76" w:rsidRPr="00CA7E31">
        <w:rPr>
          <w:rFonts w:cs="Arial"/>
        </w:rPr>
        <w:t xml:space="preserve"> </w:t>
      </w:r>
      <w:r w:rsidRPr="00CA7E31">
        <w:rPr>
          <w:rFonts w:cs="Arial"/>
        </w:rPr>
        <w:t xml:space="preserve">iz pogodbe o </w:t>
      </w:r>
      <w:r w:rsidRPr="00B30A1B">
        <w:rPr>
          <w:rFonts w:cs="Arial"/>
        </w:rPr>
        <w:t>sofinanciranju.</w:t>
      </w:r>
      <w:r w:rsidR="00A81362" w:rsidRPr="00B30A1B">
        <w:rPr>
          <w:rFonts w:cs="Arial"/>
        </w:rPr>
        <w:t xml:space="preserve"> </w:t>
      </w:r>
      <w:r w:rsidR="00DC7470" w:rsidRPr="00B30A1B">
        <w:rPr>
          <w:b/>
          <w:bCs/>
        </w:rPr>
        <w:t>V primeru sklada ESRR je upravičenec do predplačila vodilni partner projekta oz. nosilec projekta</w:t>
      </w:r>
      <w:r w:rsidR="00510028">
        <w:rPr>
          <w:b/>
          <w:bCs/>
        </w:rPr>
        <w:t>,</w:t>
      </w:r>
      <w:r w:rsidR="00DC7470" w:rsidRPr="00B30A1B">
        <w:rPr>
          <w:b/>
          <w:bCs/>
        </w:rPr>
        <w:t xml:space="preserve"> s katerim je sklenjena pogodba o sofinanciranju in ki je hkrati upravičenec v skladu z Zakonom o izvrševanju proračuna.</w:t>
      </w:r>
      <w:r w:rsidR="00DC7470" w:rsidRPr="00B30A1B">
        <w:t xml:space="preserve"> Upravičenci</w:t>
      </w:r>
      <w:r w:rsidR="00DC7470" w:rsidRPr="00CA7E31">
        <w:t xml:space="preserve"> v skladu z Zakonom o izvrševanju proračuna so: oseba zasebnega ali javnega prava in je ustanovljena in deluje kot društvo, zasebni ali javni zavod ali ustanova.</w:t>
      </w:r>
    </w:p>
    <w:p w14:paraId="20209568" w14:textId="77777777" w:rsidR="009C5984" w:rsidRPr="00CA7E31" w:rsidRDefault="009C5984" w:rsidP="008F03A0">
      <w:pPr>
        <w:widowControl w:val="0"/>
        <w:autoSpaceDE w:val="0"/>
        <w:autoSpaceDN w:val="0"/>
        <w:adjustRightInd w:val="0"/>
        <w:spacing w:after="0" w:line="240" w:lineRule="auto"/>
        <w:jc w:val="both"/>
        <w:rPr>
          <w:rFonts w:cs="Arial"/>
        </w:rPr>
      </w:pPr>
    </w:p>
    <w:p w14:paraId="4D1677B4" w14:textId="1754E26A" w:rsidR="00C933B0" w:rsidRPr="0095487C" w:rsidRDefault="00A81362" w:rsidP="004B3D76">
      <w:pPr>
        <w:widowControl w:val="0"/>
        <w:autoSpaceDE w:val="0"/>
        <w:autoSpaceDN w:val="0"/>
        <w:adjustRightInd w:val="0"/>
        <w:spacing w:after="0" w:line="240" w:lineRule="auto"/>
        <w:jc w:val="both"/>
        <w:rPr>
          <w:rFonts w:cs="Arial"/>
          <w:b/>
          <w:bCs/>
        </w:rPr>
      </w:pPr>
      <w:r w:rsidRPr="00CA7E31">
        <w:rPr>
          <w:rFonts w:cs="Arial"/>
        </w:rPr>
        <w:t xml:space="preserve">Če upravičenec </w:t>
      </w:r>
      <w:r w:rsidRPr="0095487C">
        <w:rPr>
          <w:rFonts w:cs="Arial"/>
          <w:b/>
          <w:bCs/>
        </w:rPr>
        <w:t xml:space="preserve">uveljavlja predplačilo brez bančne garancije, mora vložiti zahtevek za izplačilo sredstev najmanj v višini predplačila najpozneje v 180 dneh po izplačilu predplačila. </w:t>
      </w:r>
    </w:p>
    <w:p w14:paraId="229AAAB8" w14:textId="77777777" w:rsidR="00A17CAB" w:rsidRPr="00CA7E31" w:rsidRDefault="00A17CAB" w:rsidP="008F03A0">
      <w:pPr>
        <w:widowControl w:val="0"/>
        <w:autoSpaceDE w:val="0"/>
        <w:autoSpaceDN w:val="0"/>
        <w:adjustRightInd w:val="0"/>
        <w:spacing w:after="0" w:line="240" w:lineRule="auto"/>
        <w:jc w:val="both"/>
        <w:rPr>
          <w:rFonts w:cs="Arial"/>
        </w:rPr>
      </w:pPr>
    </w:p>
    <w:p w14:paraId="0283F9BA" w14:textId="4C4E753F" w:rsidR="00AB78B7" w:rsidRPr="0095487C" w:rsidRDefault="00C933B0" w:rsidP="008F03A0">
      <w:pPr>
        <w:widowControl w:val="0"/>
        <w:autoSpaceDE w:val="0"/>
        <w:autoSpaceDN w:val="0"/>
        <w:adjustRightInd w:val="0"/>
        <w:spacing w:after="0" w:line="240" w:lineRule="auto"/>
        <w:jc w:val="both"/>
        <w:rPr>
          <w:rFonts w:cs="Arial"/>
        </w:rPr>
      </w:pPr>
      <w:r w:rsidRPr="0095487C">
        <w:rPr>
          <w:rFonts w:cs="Arial"/>
        </w:rPr>
        <w:t>Predplačilo upravičenec uveljavlja z vlogo za odobritev projekta</w:t>
      </w:r>
      <w:r w:rsidR="0095487C">
        <w:rPr>
          <w:rFonts w:cs="Arial"/>
        </w:rPr>
        <w:t xml:space="preserve">. </w:t>
      </w:r>
    </w:p>
    <w:p w14:paraId="7965A945" w14:textId="77777777" w:rsidR="00C933B0" w:rsidRPr="001111D3" w:rsidRDefault="00C933B0" w:rsidP="008F03A0">
      <w:pPr>
        <w:widowControl w:val="0"/>
        <w:autoSpaceDE w:val="0"/>
        <w:autoSpaceDN w:val="0"/>
        <w:adjustRightInd w:val="0"/>
        <w:spacing w:after="0" w:line="240" w:lineRule="auto"/>
        <w:jc w:val="both"/>
        <w:rPr>
          <w:rFonts w:cs="Arial"/>
          <w:u w:val="single"/>
        </w:rPr>
      </w:pPr>
    </w:p>
    <w:p w14:paraId="1C100EA4" w14:textId="0B365360" w:rsidR="00AB78B7" w:rsidRPr="00DF1A38" w:rsidRDefault="000E21B1" w:rsidP="00040EB3">
      <w:pPr>
        <w:pStyle w:val="Odstavekseznama"/>
        <w:widowControl w:val="0"/>
        <w:numPr>
          <w:ilvl w:val="2"/>
          <w:numId w:val="3"/>
        </w:numPr>
        <w:autoSpaceDE w:val="0"/>
        <w:autoSpaceDN w:val="0"/>
        <w:adjustRightInd w:val="0"/>
        <w:spacing w:after="0" w:line="240" w:lineRule="auto"/>
        <w:jc w:val="both"/>
        <w:rPr>
          <w:rFonts w:cs="Arial"/>
          <w:b/>
          <w:bCs/>
          <w:u w:val="single"/>
        </w:rPr>
      </w:pPr>
      <w:bookmarkStart w:id="28" w:name="_Hlk161227659"/>
      <w:r w:rsidRPr="00DF1A38">
        <w:rPr>
          <w:rFonts w:cs="Arial"/>
          <w:b/>
          <w:bCs/>
          <w:u w:val="single"/>
        </w:rPr>
        <w:t xml:space="preserve"> Državne pomoči</w:t>
      </w:r>
    </w:p>
    <w:bookmarkEnd w:id="28"/>
    <w:p w14:paraId="2F0E7AA7" w14:textId="77777777" w:rsidR="00AB78B7" w:rsidRPr="001111D3" w:rsidRDefault="00AB78B7" w:rsidP="008F03A0">
      <w:pPr>
        <w:widowControl w:val="0"/>
        <w:autoSpaceDE w:val="0"/>
        <w:autoSpaceDN w:val="0"/>
        <w:adjustRightInd w:val="0"/>
        <w:spacing w:after="0" w:line="240" w:lineRule="auto"/>
        <w:ind w:left="1283"/>
        <w:jc w:val="both"/>
        <w:rPr>
          <w:rFonts w:cs="Arial"/>
          <w:u w:val="single"/>
        </w:rPr>
      </w:pPr>
    </w:p>
    <w:p w14:paraId="526C418A" w14:textId="4F1A2B62" w:rsidR="000E21B1" w:rsidRPr="00D517F0" w:rsidRDefault="00D517F0" w:rsidP="008F03A0">
      <w:pPr>
        <w:widowControl w:val="0"/>
        <w:autoSpaceDE w:val="0"/>
        <w:autoSpaceDN w:val="0"/>
        <w:adjustRightInd w:val="0"/>
        <w:spacing w:after="0" w:line="240" w:lineRule="auto"/>
        <w:jc w:val="both"/>
        <w:rPr>
          <w:rFonts w:cs="Arial"/>
          <w:bCs/>
        </w:rPr>
      </w:pPr>
      <w:r w:rsidRPr="00D517F0">
        <w:rPr>
          <w:rFonts w:cs="Arial"/>
          <w:bCs/>
        </w:rPr>
        <w:t xml:space="preserve">Javna podpora na podlagi tega javnega poziva  </w:t>
      </w:r>
      <w:r w:rsidR="000E21B1" w:rsidRPr="00D517F0">
        <w:rPr>
          <w:rFonts w:cs="Arial"/>
          <w:bCs/>
        </w:rPr>
        <w:t xml:space="preserve">se dodeljuje v skladu z </w:t>
      </w:r>
      <w:r w:rsidR="000E21B1" w:rsidRPr="00AC29F4">
        <w:rPr>
          <w:rFonts w:cs="Arial"/>
          <w:b/>
        </w:rPr>
        <w:t>Uredbo 651/2014/EU</w:t>
      </w:r>
      <w:r w:rsidRPr="00D517F0">
        <w:rPr>
          <w:rFonts w:cs="Arial"/>
          <w:bCs/>
        </w:rPr>
        <w:t xml:space="preserve"> in kot pomoč po pravilu de </w:t>
      </w:r>
      <w:proofErr w:type="spellStart"/>
      <w:r w:rsidRPr="00D517F0">
        <w:rPr>
          <w:rFonts w:cs="Arial"/>
          <w:bCs/>
        </w:rPr>
        <w:t>minimis</w:t>
      </w:r>
      <w:proofErr w:type="spellEnd"/>
      <w:r w:rsidRPr="00D517F0">
        <w:rPr>
          <w:rFonts w:cs="Arial"/>
          <w:bCs/>
        </w:rPr>
        <w:t xml:space="preserve"> v skladu z </w:t>
      </w:r>
      <w:r w:rsidR="00B30A1B" w:rsidRPr="00B30A1B">
        <w:rPr>
          <w:rFonts w:cs="Arial"/>
          <w:b/>
        </w:rPr>
        <w:t>Uredbo 2023/2831/EU</w:t>
      </w:r>
      <w:r w:rsidR="00B30A1B">
        <w:rPr>
          <w:rFonts w:cs="Arial"/>
          <w:b/>
        </w:rPr>
        <w:t>.</w:t>
      </w:r>
    </w:p>
    <w:p w14:paraId="12CAD19B" w14:textId="1BC77229" w:rsidR="000E21B1" w:rsidRDefault="000E21B1" w:rsidP="008F03A0">
      <w:pPr>
        <w:widowControl w:val="0"/>
        <w:autoSpaceDE w:val="0"/>
        <w:autoSpaceDN w:val="0"/>
        <w:adjustRightInd w:val="0"/>
        <w:spacing w:after="0" w:line="240" w:lineRule="auto"/>
        <w:jc w:val="both"/>
        <w:rPr>
          <w:rFonts w:cs="Arial"/>
          <w:bCs/>
          <w:strike/>
        </w:rPr>
      </w:pPr>
    </w:p>
    <w:p w14:paraId="4D735840" w14:textId="1DD85FE3" w:rsidR="00D517F0" w:rsidRPr="00D517F0" w:rsidRDefault="00D517F0" w:rsidP="008F03A0">
      <w:pPr>
        <w:widowControl w:val="0"/>
        <w:autoSpaceDE w:val="0"/>
        <w:autoSpaceDN w:val="0"/>
        <w:adjustRightInd w:val="0"/>
        <w:spacing w:after="0" w:line="240" w:lineRule="auto"/>
        <w:jc w:val="both"/>
        <w:rPr>
          <w:rFonts w:cs="Arial"/>
          <w:bCs/>
        </w:rPr>
      </w:pPr>
      <w:r w:rsidRPr="00D517F0">
        <w:rPr>
          <w:rFonts w:cs="Arial"/>
          <w:bCs/>
        </w:rPr>
        <w:t>Prejemniki državne pomoči so pravne in fizične osebe, ki se ukvarjajo z gospodarsko dejavnostjo na območju Republike Slovenije.</w:t>
      </w:r>
    </w:p>
    <w:p w14:paraId="7EF518DA" w14:textId="44C078EC" w:rsidR="00D517F0" w:rsidRDefault="00D517F0" w:rsidP="008F03A0">
      <w:pPr>
        <w:widowControl w:val="0"/>
        <w:autoSpaceDE w:val="0"/>
        <w:autoSpaceDN w:val="0"/>
        <w:adjustRightInd w:val="0"/>
        <w:spacing w:after="0" w:line="240" w:lineRule="auto"/>
        <w:jc w:val="both"/>
        <w:rPr>
          <w:rFonts w:cs="Arial"/>
          <w:bCs/>
          <w:strike/>
        </w:rPr>
      </w:pPr>
    </w:p>
    <w:p w14:paraId="79D4804A" w14:textId="1443403B" w:rsidR="00D517F0" w:rsidRPr="00B00005" w:rsidRDefault="00AC29F4" w:rsidP="008F03A0">
      <w:pPr>
        <w:widowControl w:val="0"/>
        <w:autoSpaceDE w:val="0"/>
        <w:autoSpaceDN w:val="0"/>
        <w:adjustRightInd w:val="0"/>
        <w:spacing w:after="0" w:line="240" w:lineRule="auto"/>
        <w:jc w:val="both"/>
        <w:rPr>
          <w:rFonts w:cs="Arial"/>
          <w:bCs/>
        </w:rPr>
      </w:pPr>
      <w:r w:rsidRPr="00B00005">
        <w:rPr>
          <w:rFonts w:cs="Arial"/>
          <w:bCs/>
        </w:rPr>
        <w:t xml:space="preserve">Če je upravičenec </w:t>
      </w:r>
      <w:proofErr w:type="spellStart"/>
      <w:r w:rsidRPr="00B00005">
        <w:rPr>
          <w:rFonts w:cs="Arial"/>
          <w:bCs/>
        </w:rPr>
        <w:t>mikro</w:t>
      </w:r>
      <w:proofErr w:type="spellEnd"/>
      <w:r w:rsidRPr="00B00005">
        <w:rPr>
          <w:rFonts w:cs="Arial"/>
          <w:bCs/>
        </w:rPr>
        <w:t xml:space="preserve">, malo ali srednje veliko podjetje se mu podpora dodeli v skladu z </w:t>
      </w:r>
      <w:r w:rsidRPr="00B00005">
        <w:rPr>
          <w:rFonts w:cs="Arial"/>
          <w:b/>
        </w:rPr>
        <w:t>Uredbo 651/2014/EU.</w:t>
      </w:r>
      <w:r w:rsidRPr="00B00005">
        <w:rPr>
          <w:rFonts w:cs="Arial"/>
          <w:bCs/>
        </w:rPr>
        <w:t xml:space="preserve"> </w:t>
      </w:r>
      <w:r w:rsidR="00D517F0" w:rsidRPr="00B00005">
        <w:rPr>
          <w:rFonts w:cs="Arial"/>
          <w:bCs/>
        </w:rPr>
        <w:t xml:space="preserve">Če se podpora dodeli v skladu </w:t>
      </w:r>
      <w:r w:rsidR="00D517F0" w:rsidRPr="00B00005">
        <w:rPr>
          <w:rFonts w:cs="Arial"/>
          <w:b/>
          <w:bCs/>
        </w:rPr>
        <w:t>z Uredbo 651/2014/EU</w:t>
      </w:r>
      <w:r w:rsidR="00D517F0" w:rsidRPr="00B00005">
        <w:rPr>
          <w:rFonts w:cs="Arial"/>
          <w:bCs/>
        </w:rPr>
        <w:t>, mora upravičenec izpolnjevati pogoje iz 19. in 19.a člena Uredbe 651/2014/EU, merila iz Priloge I Uredbe 651/2014/EU ter:</w:t>
      </w:r>
    </w:p>
    <w:p w14:paraId="0E990F81" w14:textId="03DCB6F9" w:rsidR="00D517F0" w:rsidRPr="00D517F0" w:rsidRDefault="00D517F0" w:rsidP="008F03A0">
      <w:pPr>
        <w:widowControl w:val="0"/>
        <w:autoSpaceDE w:val="0"/>
        <w:autoSpaceDN w:val="0"/>
        <w:adjustRightInd w:val="0"/>
        <w:spacing w:after="0" w:line="240" w:lineRule="auto"/>
        <w:jc w:val="both"/>
        <w:rPr>
          <w:rFonts w:cs="Arial"/>
          <w:bCs/>
        </w:rPr>
      </w:pPr>
      <w:r w:rsidRPr="00B00005">
        <w:rPr>
          <w:rFonts w:cs="Arial"/>
          <w:bCs/>
        </w:rPr>
        <w:t>1.      je vlagatelj</w:t>
      </w:r>
      <w:r w:rsidR="001E1ED6" w:rsidRPr="00B00005">
        <w:rPr>
          <w:rFonts w:cs="Arial"/>
          <w:bCs/>
        </w:rPr>
        <w:t xml:space="preserve"> </w:t>
      </w:r>
      <w:proofErr w:type="spellStart"/>
      <w:r w:rsidR="001E1ED6" w:rsidRPr="00B00005">
        <w:rPr>
          <w:rFonts w:cs="Arial"/>
          <w:bCs/>
        </w:rPr>
        <w:t>mikro</w:t>
      </w:r>
      <w:proofErr w:type="spellEnd"/>
      <w:r w:rsidR="001E1ED6">
        <w:rPr>
          <w:rFonts w:cs="Arial"/>
          <w:bCs/>
        </w:rPr>
        <w:t>, malo</w:t>
      </w:r>
      <w:r w:rsidR="001E1ED6" w:rsidRPr="001E4365">
        <w:rPr>
          <w:rFonts w:cs="Arial"/>
          <w:bCs/>
        </w:rPr>
        <w:t xml:space="preserve"> ali </w:t>
      </w:r>
      <w:r w:rsidR="001E1ED6">
        <w:rPr>
          <w:rFonts w:cs="Arial"/>
          <w:bCs/>
        </w:rPr>
        <w:t>srednje veliko podjetje</w:t>
      </w:r>
      <w:r w:rsidRPr="00D517F0">
        <w:rPr>
          <w:rFonts w:cs="Arial"/>
          <w:bCs/>
        </w:rPr>
        <w:t xml:space="preserve"> v skladu s Prilogo I Uredbe 651/2014/EU;</w:t>
      </w:r>
      <w:r w:rsidR="001E1ED6" w:rsidRPr="001E1ED6">
        <w:t xml:space="preserve"> </w:t>
      </w:r>
    </w:p>
    <w:p w14:paraId="5E9CA53B" w14:textId="34024741" w:rsidR="00D517F0" w:rsidRPr="00D517F0" w:rsidRDefault="00D517F0" w:rsidP="008F03A0">
      <w:pPr>
        <w:widowControl w:val="0"/>
        <w:autoSpaceDE w:val="0"/>
        <w:autoSpaceDN w:val="0"/>
        <w:adjustRightInd w:val="0"/>
        <w:spacing w:after="0" w:line="240" w:lineRule="auto"/>
        <w:jc w:val="both"/>
        <w:rPr>
          <w:rFonts w:cs="Arial"/>
          <w:bCs/>
        </w:rPr>
      </w:pPr>
      <w:r w:rsidRPr="00D517F0">
        <w:rPr>
          <w:rFonts w:cs="Arial"/>
          <w:bCs/>
        </w:rPr>
        <w:t>2.      pred datumom vložitve vloge ne sme začeti izvajati naložbe, projekta ali druge dejavnosti, ki je predmet podpore, razen če gre za izjeme iz petega odstavka 6. člena Uredbe 651/2014/EU. Če je upravičenec javni naročnik, pred vložitvijo vloge ne sme skleniti pogodbe o oddaji javnega naročila za blago, storitev ali gradnjo, ki je predmet naložbe ali projekta;</w:t>
      </w:r>
    </w:p>
    <w:p w14:paraId="38A4D435" w14:textId="5674660C" w:rsidR="00D517F0" w:rsidRPr="00D517F0" w:rsidRDefault="00D517F0" w:rsidP="008F03A0">
      <w:pPr>
        <w:widowControl w:val="0"/>
        <w:autoSpaceDE w:val="0"/>
        <w:autoSpaceDN w:val="0"/>
        <w:adjustRightInd w:val="0"/>
        <w:spacing w:after="0" w:line="240" w:lineRule="auto"/>
        <w:jc w:val="both"/>
        <w:rPr>
          <w:rFonts w:cs="Arial"/>
          <w:bCs/>
        </w:rPr>
      </w:pPr>
      <w:r w:rsidRPr="00D517F0">
        <w:rPr>
          <w:rFonts w:cs="Arial"/>
          <w:bCs/>
        </w:rPr>
        <w:t>3.      vlagatelj ne sme biti podjetje v težavah, razen če gre za izjeme, določene v točki (c) četrtega odstavka 1. člena Uredbe 651/2014/EU;</w:t>
      </w:r>
    </w:p>
    <w:p w14:paraId="5DFC39E6" w14:textId="4A7BC79B" w:rsidR="00D517F0" w:rsidRPr="00D517F0" w:rsidRDefault="00D517F0" w:rsidP="008F03A0">
      <w:pPr>
        <w:widowControl w:val="0"/>
        <w:autoSpaceDE w:val="0"/>
        <w:autoSpaceDN w:val="0"/>
        <w:adjustRightInd w:val="0"/>
        <w:spacing w:after="0" w:line="240" w:lineRule="auto"/>
        <w:jc w:val="both"/>
        <w:rPr>
          <w:rFonts w:cs="Arial"/>
          <w:bCs/>
        </w:rPr>
      </w:pPr>
      <w:r w:rsidRPr="00D517F0">
        <w:rPr>
          <w:rFonts w:cs="Arial"/>
          <w:bCs/>
        </w:rPr>
        <w:t>4.      vlagatelj ne sme biti naslovnik neporavnanega naloga za izterjavo na podlagi predhodnega sklepa Evropske komisije, s katerim je pomoč, ki jo je dodelil organ Republike Slovenije, razglasila za nezakonito in nezdružljivo z notranjim trgom;</w:t>
      </w:r>
    </w:p>
    <w:p w14:paraId="26EBC370" w14:textId="304609C4" w:rsidR="00D517F0" w:rsidRPr="00D517F0" w:rsidRDefault="00D517F0" w:rsidP="008F03A0">
      <w:pPr>
        <w:widowControl w:val="0"/>
        <w:autoSpaceDE w:val="0"/>
        <w:autoSpaceDN w:val="0"/>
        <w:adjustRightInd w:val="0"/>
        <w:spacing w:after="0" w:line="240" w:lineRule="auto"/>
        <w:jc w:val="both"/>
        <w:rPr>
          <w:rFonts w:cs="Arial"/>
          <w:bCs/>
        </w:rPr>
      </w:pPr>
      <w:r w:rsidRPr="00D517F0">
        <w:rPr>
          <w:rFonts w:cs="Arial"/>
          <w:bCs/>
        </w:rPr>
        <w:t>5.      vlagatelj ne sme biti naslovnik neporavnanega naloga za vračilo preveč izplačane državne pomoči na podlagi predhodnega poziva ministrstva, pristojnega za finance.</w:t>
      </w:r>
    </w:p>
    <w:p w14:paraId="77B248B8" w14:textId="0D9CC371" w:rsidR="00D517F0" w:rsidRPr="00D517F0" w:rsidRDefault="00D517F0" w:rsidP="008F03A0">
      <w:pPr>
        <w:widowControl w:val="0"/>
        <w:autoSpaceDE w:val="0"/>
        <w:autoSpaceDN w:val="0"/>
        <w:adjustRightInd w:val="0"/>
        <w:spacing w:after="0" w:line="240" w:lineRule="auto"/>
        <w:jc w:val="both"/>
        <w:rPr>
          <w:rFonts w:cs="Arial"/>
          <w:bCs/>
        </w:rPr>
      </w:pPr>
    </w:p>
    <w:p w14:paraId="08FF1246" w14:textId="024DDAA4" w:rsidR="00E55E59" w:rsidRPr="00B00005" w:rsidRDefault="00E55E59" w:rsidP="00E55E59">
      <w:pPr>
        <w:widowControl w:val="0"/>
        <w:autoSpaceDE w:val="0"/>
        <w:autoSpaceDN w:val="0"/>
        <w:adjustRightInd w:val="0"/>
        <w:spacing w:after="0" w:line="240" w:lineRule="auto"/>
        <w:jc w:val="both"/>
        <w:rPr>
          <w:rFonts w:cs="Arial"/>
          <w:bCs/>
        </w:rPr>
      </w:pPr>
      <w:r w:rsidRPr="00B00005">
        <w:rPr>
          <w:rFonts w:cs="Arial"/>
          <w:bCs/>
        </w:rPr>
        <w:t xml:space="preserve">Podpora se lahko dodeljuje </w:t>
      </w:r>
      <w:r w:rsidRPr="00524050">
        <w:rPr>
          <w:rFonts w:cs="Arial"/>
          <w:b/>
        </w:rPr>
        <w:t xml:space="preserve">kot pomoč po pravilu de </w:t>
      </w:r>
      <w:proofErr w:type="spellStart"/>
      <w:r w:rsidRPr="00524050">
        <w:rPr>
          <w:rFonts w:cs="Arial"/>
          <w:b/>
        </w:rPr>
        <w:t>minimis</w:t>
      </w:r>
      <w:proofErr w:type="spellEnd"/>
      <w:r w:rsidRPr="00524050">
        <w:rPr>
          <w:rFonts w:cs="Arial"/>
          <w:b/>
        </w:rPr>
        <w:t xml:space="preserve"> v skladu z Uredbo 2023/2831/EU</w:t>
      </w:r>
      <w:r w:rsidRPr="00B00005">
        <w:rPr>
          <w:rFonts w:cs="Arial"/>
          <w:bCs/>
        </w:rPr>
        <w:t xml:space="preserve">, pri čemer se upošteva, da do pomoči po pravilu de </w:t>
      </w:r>
      <w:proofErr w:type="spellStart"/>
      <w:r w:rsidRPr="00B00005">
        <w:rPr>
          <w:rFonts w:cs="Arial"/>
          <w:bCs/>
        </w:rPr>
        <w:t>minimis</w:t>
      </w:r>
      <w:proofErr w:type="spellEnd"/>
      <w:r w:rsidRPr="00B00005">
        <w:rPr>
          <w:rFonts w:cs="Arial"/>
          <w:bCs/>
        </w:rPr>
        <w:t xml:space="preserve"> v skladu z Uredbo 2023/2831/EU niso upravičena podjetja iz sektorjev: </w:t>
      </w:r>
    </w:p>
    <w:p w14:paraId="3C6CC0E6" w14:textId="77777777" w:rsidR="00E55E59" w:rsidRPr="00B00005" w:rsidRDefault="00E55E59" w:rsidP="00E55E59">
      <w:pPr>
        <w:widowControl w:val="0"/>
        <w:autoSpaceDE w:val="0"/>
        <w:autoSpaceDN w:val="0"/>
        <w:adjustRightInd w:val="0"/>
        <w:spacing w:after="0" w:line="240" w:lineRule="auto"/>
        <w:jc w:val="both"/>
        <w:rPr>
          <w:rFonts w:cs="Arial"/>
          <w:bCs/>
        </w:rPr>
      </w:pPr>
      <w:r w:rsidRPr="00B00005">
        <w:rPr>
          <w:rFonts w:cs="Arial"/>
          <w:bCs/>
        </w:rPr>
        <w:t xml:space="preserve">1. primarne proizvodnje ribiških proizvodov in proizvodov iz akvakulture, </w:t>
      </w:r>
    </w:p>
    <w:p w14:paraId="33311D9C" w14:textId="77777777" w:rsidR="00E55E59" w:rsidRPr="00B00005" w:rsidRDefault="00E55E59" w:rsidP="00E55E59">
      <w:pPr>
        <w:widowControl w:val="0"/>
        <w:autoSpaceDE w:val="0"/>
        <w:autoSpaceDN w:val="0"/>
        <w:adjustRightInd w:val="0"/>
        <w:spacing w:after="0" w:line="240" w:lineRule="auto"/>
        <w:jc w:val="both"/>
        <w:rPr>
          <w:rFonts w:cs="Arial"/>
          <w:bCs/>
        </w:rPr>
      </w:pPr>
      <w:r w:rsidRPr="00B00005">
        <w:rPr>
          <w:rFonts w:cs="Arial"/>
          <w:bCs/>
        </w:rPr>
        <w:t xml:space="preserve">2. predelave in trženja ribiških proizvodov in proizvodov iz akvakulture, kadar je znesek pomoči določen na podlagi cene ali količine proizvodov, nabavljenih ali danih na trg, </w:t>
      </w:r>
    </w:p>
    <w:p w14:paraId="7E49AC48" w14:textId="77777777" w:rsidR="00E55E59" w:rsidRPr="00B00005" w:rsidRDefault="00E55E59" w:rsidP="00E55E59">
      <w:pPr>
        <w:widowControl w:val="0"/>
        <w:autoSpaceDE w:val="0"/>
        <w:autoSpaceDN w:val="0"/>
        <w:adjustRightInd w:val="0"/>
        <w:spacing w:after="0" w:line="240" w:lineRule="auto"/>
        <w:jc w:val="both"/>
        <w:rPr>
          <w:rFonts w:cs="Arial"/>
          <w:bCs/>
        </w:rPr>
      </w:pPr>
      <w:r w:rsidRPr="00B00005">
        <w:rPr>
          <w:rFonts w:cs="Arial"/>
          <w:bCs/>
        </w:rPr>
        <w:t xml:space="preserve">3. primarne proizvodnje kmetijskih proizvodov s seznama v Prilogi I k Pogodbi o ustanovitvi Evropske skupnosti, </w:t>
      </w:r>
    </w:p>
    <w:p w14:paraId="6B63325A" w14:textId="77777777" w:rsidR="00E55E59" w:rsidRPr="00B00005" w:rsidRDefault="00E55E59" w:rsidP="00E55E59">
      <w:pPr>
        <w:widowControl w:val="0"/>
        <w:autoSpaceDE w:val="0"/>
        <w:autoSpaceDN w:val="0"/>
        <w:adjustRightInd w:val="0"/>
        <w:spacing w:after="0" w:line="240" w:lineRule="auto"/>
        <w:jc w:val="both"/>
        <w:rPr>
          <w:rFonts w:cs="Arial"/>
          <w:bCs/>
        </w:rPr>
      </w:pPr>
      <w:r w:rsidRPr="00B00005">
        <w:rPr>
          <w:rFonts w:cs="Arial"/>
          <w:bCs/>
        </w:rPr>
        <w:t>4. predelave in trženja kmetijskih proizvodov s seznama v Prilogi I k Pogodbi o ustanovitvi Evropske skupnosti v naslednjih primerih:</w:t>
      </w:r>
    </w:p>
    <w:p w14:paraId="578F8B9F" w14:textId="77777777" w:rsidR="00E55E59" w:rsidRPr="00B00005" w:rsidRDefault="00E55E59" w:rsidP="00E55E59">
      <w:pPr>
        <w:widowControl w:val="0"/>
        <w:autoSpaceDE w:val="0"/>
        <w:autoSpaceDN w:val="0"/>
        <w:adjustRightInd w:val="0"/>
        <w:spacing w:after="0" w:line="240" w:lineRule="auto"/>
        <w:jc w:val="both"/>
        <w:rPr>
          <w:rFonts w:cs="Arial"/>
          <w:bCs/>
        </w:rPr>
      </w:pPr>
      <w:r w:rsidRPr="00B00005">
        <w:rPr>
          <w:rFonts w:cs="Arial"/>
          <w:bCs/>
        </w:rPr>
        <w:t>– če je znesek pomoči določen na podlagi cene ali količine zadevnih proizvodov, ki so kupljeni od primarnih proizvajalcev ali jih zadevna podjetja dajo na trg,</w:t>
      </w:r>
    </w:p>
    <w:p w14:paraId="38EC4660" w14:textId="77777777" w:rsidR="00E55E59" w:rsidRPr="00B00005" w:rsidRDefault="00E55E59" w:rsidP="00E55E59">
      <w:pPr>
        <w:widowControl w:val="0"/>
        <w:autoSpaceDE w:val="0"/>
        <w:autoSpaceDN w:val="0"/>
        <w:adjustRightInd w:val="0"/>
        <w:spacing w:after="0" w:line="240" w:lineRule="auto"/>
        <w:jc w:val="both"/>
        <w:rPr>
          <w:rFonts w:cs="Arial"/>
          <w:bCs/>
        </w:rPr>
      </w:pPr>
      <w:r w:rsidRPr="00B00005">
        <w:rPr>
          <w:rFonts w:cs="Arial"/>
          <w:bCs/>
        </w:rPr>
        <w:t>– če je pomoč pogojena s tem, da se delno ali v celoti prenese na primarne proizvajalce.</w:t>
      </w:r>
    </w:p>
    <w:p w14:paraId="5B54B521" w14:textId="77777777" w:rsidR="00E55E59" w:rsidRPr="00B00005" w:rsidRDefault="00E55E59" w:rsidP="00E55E59">
      <w:pPr>
        <w:widowControl w:val="0"/>
        <w:autoSpaceDE w:val="0"/>
        <w:autoSpaceDN w:val="0"/>
        <w:adjustRightInd w:val="0"/>
        <w:spacing w:after="0" w:line="240" w:lineRule="auto"/>
        <w:jc w:val="both"/>
        <w:rPr>
          <w:rFonts w:cs="Arial"/>
          <w:bCs/>
        </w:rPr>
      </w:pPr>
    </w:p>
    <w:p w14:paraId="16432630" w14:textId="5BB58E2D" w:rsidR="00E55E59" w:rsidRPr="00B00005" w:rsidRDefault="00E55E59" w:rsidP="00E55E59">
      <w:pPr>
        <w:widowControl w:val="0"/>
        <w:autoSpaceDE w:val="0"/>
        <w:autoSpaceDN w:val="0"/>
        <w:adjustRightInd w:val="0"/>
        <w:spacing w:after="0" w:line="240" w:lineRule="auto"/>
        <w:jc w:val="both"/>
        <w:rPr>
          <w:rFonts w:cs="Arial"/>
          <w:bCs/>
        </w:rPr>
      </w:pPr>
      <w:r w:rsidRPr="00B00005">
        <w:rPr>
          <w:rFonts w:cs="Arial"/>
          <w:bCs/>
        </w:rPr>
        <w:t xml:space="preserve">Pomoč po pravilu de </w:t>
      </w:r>
      <w:proofErr w:type="spellStart"/>
      <w:r w:rsidRPr="00B00005">
        <w:rPr>
          <w:rFonts w:cs="Arial"/>
          <w:bCs/>
        </w:rPr>
        <w:t>minimis</w:t>
      </w:r>
      <w:proofErr w:type="spellEnd"/>
      <w:r w:rsidRPr="00B00005">
        <w:rPr>
          <w:rFonts w:cs="Arial"/>
          <w:bCs/>
        </w:rPr>
        <w:t xml:space="preserve"> ne sme biti namenjena izvozu oziroma z izvozom povezani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 </w:t>
      </w:r>
      <w:r w:rsidRPr="00B00005">
        <w:rPr>
          <w:rFonts w:cs="Arial"/>
          <w:b/>
        </w:rPr>
        <w:t>Skupni znesek pomoči, dodeljen enotnemu podjetju, ne sme presegati 300.000,00 eurov v obdobju zadnjih treh let, ne glede na obliko ali namen pomoči, ki se dodeli enotnemu podjetju s strani države članice.</w:t>
      </w:r>
    </w:p>
    <w:p w14:paraId="44ACF931" w14:textId="77777777" w:rsidR="005600ED" w:rsidRPr="00B00005" w:rsidRDefault="005600ED" w:rsidP="008F03A0">
      <w:pPr>
        <w:widowControl w:val="0"/>
        <w:autoSpaceDE w:val="0"/>
        <w:autoSpaceDN w:val="0"/>
        <w:adjustRightInd w:val="0"/>
        <w:spacing w:after="0" w:line="240" w:lineRule="auto"/>
        <w:jc w:val="both"/>
        <w:rPr>
          <w:rFonts w:cs="Arial"/>
          <w:bCs/>
        </w:rPr>
      </w:pPr>
    </w:p>
    <w:p w14:paraId="75686A5E" w14:textId="07CE8140" w:rsidR="00F41824" w:rsidRPr="00B00005" w:rsidRDefault="0032339B" w:rsidP="008F03A0">
      <w:pPr>
        <w:widowControl w:val="0"/>
        <w:autoSpaceDE w:val="0"/>
        <w:autoSpaceDN w:val="0"/>
        <w:adjustRightInd w:val="0"/>
        <w:spacing w:after="0" w:line="240" w:lineRule="auto"/>
        <w:jc w:val="both"/>
        <w:rPr>
          <w:rFonts w:cs="Arial"/>
          <w:b/>
        </w:rPr>
      </w:pPr>
      <w:r>
        <w:rPr>
          <w:rFonts w:cs="Arial"/>
          <w:b/>
        </w:rPr>
        <w:t>MLSKRR</w:t>
      </w:r>
      <w:r w:rsidR="00F41824" w:rsidRPr="00B00005">
        <w:rPr>
          <w:rFonts w:cs="Arial"/>
          <w:b/>
        </w:rPr>
        <w:t xml:space="preserve"> upravičenca pisno obvesti, da je pomoč dodeljena po pravilu de </w:t>
      </w:r>
      <w:proofErr w:type="spellStart"/>
      <w:r w:rsidR="00F41824" w:rsidRPr="00B00005">
        <w:rPr>
          <w:rFonts w:cs="Arial"/>
          <w:b/>
        </w:rPr>
        <w:t>minimis</w:t>
      </w:r>
      <w:proofErr w:type="spellEnd"/>
      <w:r w:rsidR="00F41824" w:rsidRPr="00B00005">
        <w:rPr>
          <w:rFonts w:cs="Arial"/>
          <w:b/>
        </w:rPr>
        <w:t xml:space="preserve"> in o znesku odobrene pomoči de </w:t>
      </w:r>
      <w:proofErr w:type="spellStart"/>
      <w:r w:rsidR="00F41824" w:rsidRPr="00B00005">
        <w:rPr>
          <w:rFonts w:cs="Arial"/>
          <w:b/>
        </w:rPr>
        <w:t>minimis</w:t>
      </w:r>
      <w:proofErr w:type="spellEnd"/>
      <w:r w:rsidR="00F41824" w:rsidRPr="00B00005">
        <w:rPr>
          <w:rFonts w:cs="Arial"/>
          <w:b/>
        </w:rPr>
        <w:t xml:space="preserve">. Pomoč de </w:t>
      </w:r>
      <w:proofErr w:type="spellStart"/>
      <w:r w:rsidR="00F41824" w:rsidRPr="00B00005">
        <w:rPr>
          <w:rFonts w:cs="Arial"/>
          <w:b/>
        </w:rPr>
        <w:t>minimis</w:t>
      </w:r>
      <w:proofErr w:type="spellEnd"/>
      <w:r w:rsidR="00F41824" w:rsidRPr="00B00005">
        <w:rPr>
          <w:rFonts w:cs="Arial"/>
          <w:b/>
        </w:rPr>
        <w:t xml:space="preserve"> se šteje za dodeljeno z dnem podpisa pogodbe o pravici do sredstev, ki jo sklene </w:t>
      </w:r>
      <w:r>
        <w:rPr>
          <w:rFonts w:cs="Arial"/>
          <w:b/>
        </w:rPr>
        <w:t>MLSKRR</w:t>
      </w:r>
      <w:r w:rsidR="00F41824" w:rsidRPr="00B00005">
        <w:rPr>
          <w:rFonts w:cs="Arial"/>
          <w:b/>
        </w:rPr>
        <w:t xml:space="preserve"> z upravičencem.</w:t>
      </w:r>
    </w:p>
    <w:p w14:paraId="5447684E" w14:textId="77777777" w:rsidR="00F41824" w:rsidRPr="00B00005" w:rsidRDefault="00F41824" w:rsidP="008F03A0">
      <w:pPr>
        <w:widowControl w:val="0"/>
        <w:autoSpaceDE w:val="0"/>
        <w:autoSpaceDN w:val="0"/>
        <w:adjustRightInd w:val="0"/>
        <w:spacing w:after="0" w:line="240" w:lineRule="auto"/>
        <w:jc w:val="both"/>
        <w:rPr>
          <w:rFonts w:cs="Arial"/>
          <w:bCs/>
        </w:rPr>
      </w:pPr>
    </w:p>
    <w:p w14:paraId="48A4C45A" w14:textId="77777777" w:rsidR="00E55E59" w:rsidRPr="00B00005" w:rsidRDefault="00E55E59" w:rsidP="00E55E59">
      <w:pPr>
        <w:widowControl w:val="0"/>
        <w:autoSpaceDE w:val="0"/>
        <w:autoSpaceDN w:val="0"/>
        <w:adjustRightInd w:val="0"/>
        <w:spacing w:after="0" w:line="240" w:lineRule="auto"/>
        <w:jc w:val="both"/>
        <w:rPr>
          <w:rFonts w:cs="Arial"/>
          <w:bCs/>
        </w:rPr>
      </w:pPr>
      <w:r w:rsidRPr="00B00005">
        <w:rPr>
          <w:rFonts w:cs="Arial"/>
          <w:bCs/>
        </w:rPr>
        <w:t xml:space="preserve">Če se podpora za izvajanje projektov v okviru SLR dodeli kot pomoč po pravilu de </w:t>
      </w:r>
      <w:proofErr w:type="spellStart"/>
      <w:r w:rsidRPr="00B00005">
        <w:rPr>
          <w:rFonts w:cs="Arial"/>
          <w:bCs/>
        </w:rPr>
        <w:t>minimis</w:t>
      </w:r>
      <w:proofErr w:type="spellEnd"/>
      <w:r w:rsidRPr="00B00005">
        <w:rPr>
          <w:rFonts w:cs="Arial"/>
          <w:bCs/>
        </w:rPr>
        <w:t>, mora upravičenec k vlogi priložiti:</w:t>
      </w:r>
    </w:p>
    <w:p w14:paraId="740D9CBD" w14:textId="77777777" w:rsidR="00E55E59" w:rsidRPr="00B00005" w:rsidRDefault="00E55E59" w:rsidP="00E55E59">
      <w:pPr>
        <w:pStyle w:val="Odstavekseznama"/>
        <w:widowControl w:val="0"/>
        <w:numPr>
          <w:ilvl w:val="0"/>
          <w:numId w:val="24"/>
        </w:numPr>
        <w:autoSpaceDE w:val="0"/>
        <w:autoSpaceDN w:val="0"/>
        <w:adjustRightInd w:val="0"/>
        <w:spacing w:after="0" w:line="240" w:lineRule="auto"/>
        <w:jc w:val="both"/>
        <w:rPr>
          <w:rFonts w:cs="Arial"/>
          <w:bCs/>
        </w:rPr>
      </w:pPr>
      <w:r w:rsidRPr="00B00005">
        <w:rPr>
          <w:rFonts w:cs="Arial"/>
          <w:bCs/>
        </w:rPr>
        <w:t xml:space="preserve">pisno izjavo o vseh drugih pomočeh de </w:t>
      </w:r>
      <w:proofErr w:type="spellStart"/>
      <w:r w:rsidRPr="00B00005">
        <w:rPr>
          <w:rFonts w:cs="Arial"/>
          <w:bCs/>
        </w:rPr>
        <w:t>minimis</w:t>
      </w:r>
      <w:proofErr w:type="spellEnd"/>
      <w:r w:rsidRPr="00B00005">
        <w:rPr>
          <w:rFonts w:cs="Arial"/>
          <w:bCs/>
        </w:rPr>
        <w:t xml:space="preserve">, ki jih je upravičenec prejel na podlagi predpisov, ki urejajo de </w:t>
      </w:r>
      <w:proofErr w:type="spellStart"/>
      <w:r w:rsidRPr="00B00005">
        <w:rPr>
          <w:rFonts w:cs="Arial"/>
          <w:bCs/>
        </w:rPr>
        <w:t>minimis</w:t>
      </w:r>
      <w:proofErr w:type="spellEnd"/>
      <w:r w:rsidRPr="00B00005">
        <w:rPr>
          <w:rFonts w:cs="Arial"/>
          <w:bCs/>
        </w:rPr>
        <w:t xml:space="preserve"> v obdobju treh let;</w:t>
      </w:r>
    </w:p>
    <w:p w14:paraId="4942FC04" w14:textId="77777777" w:rsidR="00E55E59" w:rsidRPr="00B00005" w:rsidRDefault="00E55E59" w:rsidP="00E55E59">
      <w:pPr>
        <w:pStyle w:val="Odstavekseznama"/>
        <w:widowControl w:val="0"/>
        <w:numPr>
          <w:ilvl w:val="0"/>
          <w:numId w:val="24"/>
        </w:numPr>
        <w:autoSpaceDE w:val="0"/>
        <w:autoSpaceDN w:val="0"/>
        <w:adjustRightInd w:val="0"/>
        <w:spacing w:after="0" w:line="240" w:lineRule="auto"/>
        <w:jc w:val="both"/>
        <w:rPr>
          <w:rFonts w:cs="Arial"/>
          <w:bCs/>
        </w:rPr>
      </w:pPr>
      <w:r w:rsidRPr="00B00005">
        <w:rPr>
          <w:rFonts w:cs="Arial"/>
          <w:bCs/>
        </w:rPr>
        <w:t>pisno izjavo o drugih že prejetih ali zaprošenih pomočeh za iste upravičene stroške;</w:t>
      </w:r>
    </w:p>
    <w:p w14:paraId="29CAFAF3" w14:textId="77777777" w:rsidR="00E55E59" w:rsidRPr="00B00005" w:rsidRDefault="00E55E59" w:rsidP="00E55E59">
      <w:pPr>
        <w:pStyle w:val="Odstavekseznama"/>
        <w:widowControl w:val="0"/>
        <w:numPr>
          <w:ilvl w:val="0"/>
          <w:numId w:val="24"/>
        </w:numPr>
        <w:autoSpaceDE w:val="0"/>
        <w:autoSpaceDN w:val="0"/>
        <w:adjustRightInd w:val="0"/>
        <w:spacing w:after="0" w:line="240" w:lineRule="auto"/>
        <w:jc w:val="both"/>
        <w:rPr>
          <w:rFonts w:cs="Arial"/>
          <w:bCs/>
        </w:rPr>
      </w:pPr>
      <w:r w:rsidRPr="00B00005">
        <w:rPr>
          <w:rFonts w:cs="Arial"/>
          <w:bCs/>
        </w:rPr>
        <w:t xml:space="preserve">pisno izjavo, ali gre za enotno podjetje z navedbo podjetij, ki so z njim povezana, z namenom preveritve skupnega zneska že prejetih pomoči de </w:t>
      </w:r>
      <w:proofErr w:type="spellStart"/>
      <w:r w:rsidRPr="00B00005">
        <w:rPr>
          <w:rFonts w:cs="Arial"/>
          <w:bCs/>
        </w:rPr>
        <w:t>minimis</w:t>
      </w:r>
      <w:proofErr w:type="spellEnd"/>
      <w:r w:rsidRPr="00B00005">
        <w:rPr>
          <w:rFonts w:cs="Arial"/>
          <w:bCs/>
        </w:rPr>
        <w:t xml:space="preserve"> za vsa, z njim povezana podjetja.</w:t>
      </w:r>
    </w:p>
    <w:p w14:paraId="371D3643" w14:textId="77777777" w:rsidR="00E55E59" w:rsidRPr="00B00005" w:rsidRDefault="00E55E59" w:rsidP="008F03A0">
      <w:pPr>
        <w:widowControl w:val="0"/>
        <w:autoSpaceDE w:val="0"/>
        <w:autoSpaceDN w:val="0"/>
        <w:adjustRightInd w:val="0"/>
        <w:spacing w:after="0" w:line="240" w:lineRule="auto"/>
        <w:jc w:val="both"/>
        <w:rPr>
          <w:rFonts w:asciiTheme="minorHAnsi" w:hAnsiTheme="minorHAnsi" w:cstheme="minorHAnsi"/>
          <w:bCs/>
          <w:strike/>
        </w:rPr>
      </w:pPr>
    </w:p>
    <w:p w14:paraId="36B013F0" w14:textId="7A62DB70" w:rsidR="00AB78B7" w:rsidRPr="00E44A5B" w:rsidRDefault="00846890" w:rsidP="008F03A0">
      <w:pPr>
        <w:pStyle w:val="Brezrazmikov"/>
        <w:rPr>
          <w:rFonts w:asciiTheme="minorHAnsi" w:hAnsiTheme="minorHAnsi" w:cstheme="minorHAnsi"/>
          <w:sz w:val="22"/>
          <w:szCs w:val="22"/>
        </w:rPr>
      </w:pPr>
      <w:r w:rsidRPr="00B00005">
        <w:rPr>
          <w:rFonts w:asciiTheme="minorHAnsi" w:hAnsiTheme="minorHAnsi" w:cstheme="minorHAnsi"/>
          <w:sz w:val="22"/>
          <w:szCs w:val="22"/>
        </w:rPr>
        <w:t>Enotno podjetje so vsi subjekti, ki opravljajo gospodarsko dejavnost, in so med seboj najmanj v enem od</w:t>
      </w:r>
      <w:r w:rsidRPr="00E44A5B">
        <w:rPr>
          <w:rFonts w:asciiTheme="minorHAnsi" w:hAnsiTheme="minorHAnsi" w:cstheme="minorHAnsi"/>
          <w:sz w:val="22"/>
          <w:szCs w:val="22"/>
        </w:rPr>
        <w:t xml:space="preserve"> razmerij</w:t>
      </w:r>
      <w:r w:rsidR="00136F91" w:rsidRPr="00E44A5B">
        <w:rPr>
          <w:rFonts w:asciiTheme="minorHAnsi" w:hAnsiTheme="minorHAnsi" w:cstheme="minorHAnsi"/>
          <w:sz w:val="22"/>
          <w:szCs w:val="22"/>
        </w:rPr>
        <w:t>:</w:t>
      </w:r>
    </w:p>
    <w:p w14:paraId="1C72B28C" w14:textId="352A14D4" w:rsidR="002038B5" w:rsidRPr="002038B5" w:rsidRDefault="002038B5" w:rsidP="00FD1860">
      <w:pPr>
        <w:pStyle w:val="Brezrazmikov"/>
        <w:numPr>
          <w:ilvl w:val="0"/>
          <w:numId w:val="10"/>
        </w:numPr>
        <w:rPr>
          <w:rFonts w:asciiTheme="minorHAnsi" w:hAnsiTheme="minorHAnsi" w:cstheme="minorHAnsi"/>
          <w:sz w:val="22"/>
          <w:szCs w:val="22"/>
        </w:rPr>
      </w:pPr>
      <w:r w:rsidRPr="002038B5">
        <w:rPr>
          <w:rFonts w:asciiTheme="minorHAnsi" w:hAnsiTheme="minorHAnsi" w:cstheme="minorHAnsi"/>
          <w:sz w:val="22"/>
          <w:szCs w:val="22"/>
        </w:rPr>
        <w:t>podjetje ima večino glasovalnih pravic delničarjev ali družbenikov drugega podjetja;</w:t>
      </w:r>
    </w:p>
    <w:p w14:paraId="4576510A" w14:textId="24720E47" w:rsidR="002038B5" w:rsidRPr="002038B5" w:rsidRDefault="002038B5" w:rsidP="00FD1860">
      <w:pPr>
        <w:pStyle w:val="Brezrazmikov"/>
        <w:numPr>
          <w:ilvl w:val="0"/>
          <w:numId w:val="10"/>
        </w:numPr>
        <w:rPr>
          <w:rFonts w:asciiTheme="minorHAnsi" w:hAnsiTheme="minorHAnsi" w:cstheme="minorHAnsi"/>
          <w:sz w:val="22"/>
          <w:szCs w:val="22"/>
        </w:rPr>
      </w:pPr>
      <w:r w:rsidRPr="002038B5">
        <w:rPr>
          <w:rFonts w:asciiTheme="minorHAnsi" w:hAnsiTheme="minorHAnsi" w:cstheme="minorHAnsi"/>
          <w:sz w:val="22"/>
          <w:szCs w:val="22"/>
        </w:rPr>
        <w:t>podjetje ima pravico imenovati ali odpoklicati večino članov upravnega, poslovodnega ali nadzornega organa drugega podjetja;</w:t>
      </w:r>
    </w:p>
    <w:p w14:paraId="775F23FF" w14:textId="15ECC930" w:rsidR="002038B5" w:rsidRPr="002038B5" w:rsidRDefault="002038B5" w:rsidP="00FD1860">
      <w:pPr>
        <w:pStyle w:val="Brezrazmikov"/>
        <w:numPr>
          <w:ilvl w:val="0"/>
          <w:numId w:val="10"/>
        </w:numPr>
        <w:rPr>
          <w:rFonts w:asciiTheme="minorHAnsi" w:hAnsiTheme="minorHAnsi" w:cstheme="minorHAnsi"/>
          <w:sz w:val="22"/>
          <w:szCs w:val="22"/>
        </w:rPr>
      </w:pPr>
      <w:r w:rsidRPr="002038B5">
        <w:rPr>
          <w:rFonts w:asciiTheme="minorHAnsi" w:hAnsiTheme="minorHAnsi" w:cstheme="minorHAnsi"/>
          <w:sz w:val="22"/>
          <w:szCs w:val="22"/>
        </w:rPr>
        <w:t>podjetje ima pravico izvrševati prevladujoč vpliv na drugo podjetje na podlagi pogodbe, sklenjene z navedenim podjetjem, ali določbe v njegovi družbeni pogodbi ali statutu;</w:t>
      </w:r>
    </w:p>
    <w:p w14:paraId="0D4E3257" w14:textId="77B87E50" w:rsidR="002038B5" w:rsidRPr="002038B5" w:rsidRDefault="002038B5" w:rsidP="00FD1860">
      <w:pPr>
        <w:pStyle w:val="Brezrazmikov"/>
        <w:numPr>
          <w:ilvl w:val="0"/>
          <w:numId w:val="10"/>
        </w:numPr>
        <w:rPr>
          <w:rFonts w:asciiTheme="minorHAnsi" w:hAnsiTheme="minorHAnsi" w:cstheme="minorHAnsi"/>
          <w:sz w:val="22"/>
          <w:szCs w:val="22"/>
        </w:rPr>
      </w:pPr>
      <w:r w:rsidRPr="002038B5">
        <w:rPr>
          <w:rFonts w:asciiTheme="minorHAnsi" w:hAnsiTheme="minorHAnsi" w:cstheme="minorHAnsi"/>
          <w:sz w:val="22"/>
          <w:szCs w:val="22"/>
        </w:rPr>
        <w:t>podjetje, ki je delničar ali družbenik drugega podjetja, na podlagi dogovora z drugimi delničarji ali družbeniki navedenega podjetja sámo nadzoruje večino glasovalnih pravic delničarjev ali družbenikov navedenega podjetja.</w:t>
      </w:r>
    </w:p>
    <w:p w14:paraId="16DA2019" w14:textId="77777777" w:rsidR="00B635E8" w:rsidRDefault="00B635E8" w:rsidP="008F03A0">
      <w:pPr>
        <w:pStyle w:val="Brezrazmikov"/>
        <w:rPr>
          <w:rFonts w:asciiTheme="minorHAnsi" w:hAnsiTheme="minorHAnsi" w:cstheme="minorHAnsi"/>
          <w:sz w:val="22"/>
          <w:szCs w:val="22"/>
        </w:rPr>
      </w:pPr>
    </w:p>
    <w:p w14:paraId="284C4D4E" w14:textId="19330573" w:rsidR="00136F91" w:rsidRPr="002038B5" w:rsidRDefault="002038B5" w:rsidP="008F03A0">
      <w:pPr>
        <w:pStyle w:val="Brezrazmikov"/>
        <w:rPr>
          <w:rFonts w:asciiTheme="minorHAnsi" w:hAnsiTheme="minorHAnsi" w:cstheme="minorHAnsi"/>
          <w:sz w:val="22"/>
          <w:szCs w:val="22"/>
          <w:highlight w:val="cyan"/>
        </w:rPr>
      </w:pPr>
      <w:r w:rsidRPr="002038B5">
        <w:rPr>
          <w:rFonts w:asciiTheme="minorHAnsi" w:hAnsiTheme="minorHAnsi" w:cstheme="minorHAnsi"/>
          <w:sz w:val="22"/>
          <w:szCs w:val="22"/>
        </w:rPr>
        <w:t>Podjetja, ki so v katerem koli razmerju iz točk (a) do (d) prvega pododstavka preko enega ali več drugih podjetij, prav tako veljajo za enotno podjetje.</w:t>
      </w:r>
    </w:p>
    <w:p w14:paraId="31C839C2" w14:textId="77777777" w:rsidR="00FE261D" w:rsidRPr="002038B5" w:rsidRDefault="00FE261D" w:rsidP="008F03A0">
      <w:pPr>
        <w:pStyle w:val="Brezrazmikov"/>
        <w:rPr>
          <w:rFonts w:asciiTheme="minorHAnsi" w:hAnsiTheme="minorHAnsi" w:cstheme="minorHAnsi"/>
          <w:sz w:val="22"/>
          <w:szCs w:val="22"/>
        </w:rPr>
      </w:pPr>
    </w:p>
    <w:p w14:paraId="226EA90C" w14:textId="2737FDC2" w:rsidR="00FE261D" w:rsidRPr="00B00005" w:rsidRDefault="00FE261D" w:rsidP="00040EB3">
      <w:pPr>
        <w:pStyle w:val="Odstavekseznama"/>
        <w:numPr>
          <w:ilvl w:val="1"/>
          <w:numId w:val="3"/>
        </w:numPr>
        <w:spacing w:line="240" w:lineRule="auto"/>
        <w:rPr>
          <w:rFonts w:cs="Arial"/>
          <w:b/>
          <w:bCs/>
          <w:u w:val="single"/>
        </w:rPr>
      </w:pPr>
      <w:r w:rsidRPr="00B00005">
        <w:rPr>
          <w:rFonts w:cs="Arial"/>
          <w:b/>
          <w:bCs/>
          <w:u w:val="single"/>
        </w:rPr>
        <w:t>Horizontalni cilji</w:t>
      </w:r>
    </w:p>
    <w:p w14:paraId="3CEB6D4B" w14:textId="77777777" w:rsidR="00FE261D" w:rsidRPr="00B00005" w:rsidRDefault="00FE261D" w:rsidP="00FE261D">
      <w:pPr>
        <w:spacing w:line="240" w:lineRule="auto"/>
        <w:rPr>
          <w:rFonts w:cs="Arial"/>
          <w:b/>
          <w:bCs/>
        </w:rPr>
      </w:pPr>
      <w:r w:rsidRPr="00B00005">
        <w:rPr>
          <w:rFonts w:cs="Arial"/>
          <w:b/>
          <w:bCs/>
        </w:rPr>
        <w:t xml:space="preserve">Vsak projekt mora prispevati k uresničevanju štirih horizontalnih ciljev Uredbe 2021/1060/EU: </w:t>
      </w:r>
    </w:p>
    <w:p w14:paraId="2ECCA539" w14:textId="5F99B73C" w:rsidR="00FE261D" w:rsidRPr="00B00005" w:rsidRDefault="00FE261D" w:rsidP="00FE261D">
      <w:pPr>
        <w:spacing w:line="240" w:lineRule="auto"/>
        <w:rPr>
          <w:rFonts w:cs="Arial"/>
        </w:rPr>
      </w:pPr>
      <w:r w:rsidRPr="00B00005">
        <w:rPr>
          <w:rFonts w:cs="Arial"/>
        </w:rPr>
        <w:t xml:space="preserve">1.) Zagotavljanje spoštovanja temeljnih pravic in skladnost z </w:t>
      </w:r>
      <w:r w:rsidR="003A0B37" w:rsidRPr="00B00005">
        <w:rPr>
          <w:rStyle w:val="Sprotnaopomba-sklic"/>
          <w:rFonts w:cs="Arial"/>
        </w:rPr>
        <w:footnoteReference w:id="1"/>
      </w:r>
      <w:r w:rsidRPr="00B00005">
        <w:rPr>
          <w:rFonts w:cs="Arial"/>
        </w:rPr>
        <w:t xml:space="preserve">Listino Evropske unije o temeljnih pravicah. </w:t>
      </w:r>
    </w:p>
    <w:p w14:paraId="7BEB406A" w14:textId="77777777" w:rsidR="00FE261D" w:rsidRPr="00B00005" w:rsidRDefault="00FE261D" w:rsidP="00FE261D">
      <w:pPr>
        <w:spacing w:line="240" w:lineRule="auto"/>
        <w:rPr>
          <w:rFonts w:cs="Arial"/>
        </w:rPr>
      </w:pPr>
      <w:r w:rsidRPr="00B00005">
        <w:rPr>
          <w:rFonts w:cs="Arial"/>
        </w:rPr>
        <w:t xml:space="preserve">2.) Zagotavljanje upoštevanja in spodbujanja enakosti moških in žensk, vključevanje načela enakosti spolov ter vključevanje vidika enakosti spolov. </w:t>
      </w:r>
    </w:p>
    <w:p w14:paraId="1658B06B" w14:textId="333ACD42" w:rsidR="00B21B66" w:rsidRPr="00B00005" w:rsidRDefault="00B21B66" w:rsidP="00B21B66">
      <w:pPr>
        <w:spacing w:line="240" w:lineRule="auto"/>
        <w:jc w:val="both"/>
        <w:rPr>
          <w:rFonts w:cs="Arial"/>
          <w:i/>
          <w:iCs/>
        </w:rPr>
      </w:pPr>
      <w:bookmarkStart w:id="29" w:name="_Hlk171682001"/>
      <w:r w:rsidRPr="00B00005">
        <w:rPr>
          <w:rFonts w:cs="Arial"/>
          <w:i/>
          <w:iCs/>
        </w:rPr>
        <w:t>Pri načrtovanju in izvajanju projekta je potrebno upoštevati in spodbujati enakost spolov, potrebno je vključevanje načela in vidik enakosti spolov v vse aktivnosti. Upoštevati je potrebno različne potrebe različnih spolov in znotraj projekta odgovarjati na potrebe šibkejših posameznikov.</w:t>
      </w:r>
    </w:p>
    <w:bookmarkEnd w:id="29"/>
    <w:p w14:paraId="0B131201" w14:textId="77777777" w:rsidR="00FE261D" w:rsidRPr="00B00005" w:rsidRDefault="00FE261D" w:rsidP="00FE261D">
      <w:pPr>
        <w:spacing w:line="240" w:lineRule="auto"/>
        <w:rPr>
          <w:rFonts w:cs="Arial"/>
        </w:rPr>
      </w:pPr>
      <w:r w:rsidRPr="00B00005">
        <w:rPr>
          <w:rFonts w:cs="Arial"/>
        </w:rPr>
        <w:t xml:space="preserve">3.) Zagotavljanje preprečevanja diskriminacije na podlagi spola, rase ali narodnosti, vere ali prepričanja, invalidnosti, starosti ali spolne usmerjenosti. </w:t>
      </w:r>
    </w:p>
    <w:p w14:paraId="2F68DD01" w14:textId="67F304D4" w:rsidR="00B21B66" w:rsidRPr="00B00005" w:rsidRDefault="00B21B66" w:rsidP="00B21B66">
      <w:pPr>
        <w:spacing w:line="240" w:lineRule="auto"/>
        <w:jc w:val="both"/>
        <w:rPr>
          <w:rFonts w:cs="Arial"/>
          <w:i/>
          <w:iCs/>
        </w:rPr>
      </w:pPr>
      <w:bookmarkStart w:id="30" w:name="_Hlk171682017"/>
      <w:r w:rsidRPr="00B00005">
        <w:rPr>
          <w:rFonts w:cs="Arial"/>
          <w:i/>
          <w:iCs/>
        </w:rPr>
        <w:t>Pri načrtovanju in izvajanju projekta je potrebno upoštevati in preprečevati diskriminacijo na podlagi spola, rase, narodnosti, vere, verskih prepričanj, invalidnosti, starosti in spolne usmerjenosti. Omogočati, da bo projekt dostopen različnim ciljnim skupinam in da se bo znotraj projekta preprečilo kakršnokoli izključevanje na podlagi spola, rase, narodnosti, vere, verskih prepričanj, invalidnosti, starosti in spolne usmerjenosti.</w:t>
      </w:r>
    </w:p>
    <w:bookmarkEnd w:id="30"/>
    <w:p w14:paraId="75A66EA0" w14:textId="27175389" w:rsidR="00FE261D" w:rsidRPr="00B00005" w:rsidRDefault="00FE261D" w:rsidP="00FE261D">
      <w:pPr>
        <w:spacing w:line="240" w:lineRule="auto"/>
        <w:rPr>
          <w:rFonts w:cs="Arial"/>
        </w:rPr>
      </w:pPr>
      <w:r w:rsidRPr="00B00005">
        <w:rPr>
          <w:rFonts w:cs="Arial"/>
        </w:rPr>
        <w:t xml:space="preserve">4.) Spodbujanje trajnostnega razvoja, kot je določen v </w:t>
      </w:r>
      <w:r w:rsidR="003A0B37" w:rsidRPr="00B00005">
        <w:rPr>
          <w:rStyle w:val="Sprotnaopomba-sklic"/>
          <w:rFonts w:cs="Arial"/>
        </w:rPr>
        <w:footnoteReference w:id="2"/>
      </w:r>
      <w:r w:rsidRPr="00B00005">
        <w:rPr>
          <w:rFonts w:cs="Arial"/>
        </w:rPr>
        <w:t xml:space="preserve">členu 11 PDEU, ob upoštevanju </w:t>
      </w:r>
      <w:r w:rsidR="003A0B37" w:rsidRPr="00B00005">
        <w:rPr>
          <w:rStyle w:val="Sprotnaopomba-sklic"/>
          <w:rFonts w:cs="Arial"/>
        </w:rPr>
        <w:footnoteReference w:id="3"/>
      </w:r>
      <w:r w:rsidRPr="00B00005">
        <w:rPr>
          <w:rFonts w:cs="Arial"/>
        </w:rPr>
        <w:t xml:space="preserve">ciljev ZN glede trajnostnega razvoja, </w:t>
      </w:r>
      <w:r w:rsidR="003A0B37" w:rsidRPr="00B00005">
        <w:rPr>
          <w:rStyle w:val="Sprotnaopomba-sklic"/>
          <w:rFonts w:cs="Arial"/>
        </w:rPr>
        <w:footnoteReference w:id="4"/>
      </w:r>
      <w:r w:rsidRPr="00B00005">
        <w:rPr>
          <w:rFonts w:cs="Arial"/>
        </w:rPr>
        <w:t xml:space="preserve">Pariškega sporazuma in načela, da se ne škoduje bistveno. </w:t>
      </w:r>
    </w:p>
    <w:p w14:paraId="1F709806" w14:textId="0D9F72F6" w:rsidR="00B21B66" w:rsidRPr="00B00005" w:rsidRDefault="00B21B66" w:rsidP="00B21B66">
      <w:pPr>
        <w:spacing w:line="240" w:lineRule="auto"/>
        <w:jc w:val="both"/>
        <w:rPr>
          <w:rFonts w:cs="Arial"/>
          <w:i/>
          <w:iCs/>
        </w:rPr>
      </w:pPr>
      <w:bookmarkStart w:id="31" w:name="_Hlk171682043"/>
      <w:r w:rsidRPr="00B00005">
        <w:rPr>
          <w:rFonts w:cs="Arial"/>
          <w:i/>
          <w:iCs/>
        </w:rPr>
        <w:t>Pri načrtovanju in izvajanju projekta je potrebno upoštevati načela trajnostnega razvoja; da projekt ne bo škodoval okolju, da s projektom spoštujete zahteve varstva okolja, da se spodbuja trajnosten razvoj, partnerstva, ki krepijo in spoštujejo trajnosten razvoj. Da se vse ukrepe aktivnosti obravnava skladno z načelom, da se ne škoduje bistveno, torej: blažitvi in prilagajanju podnebnim spremembam, trajnostni rabi in varstvu vodnih in morskih virov, preprečevanju in nadzorovanju onesnaževanja, krožnemu gospodarstvu, varstvu in obnovi biotske raznovrstnosti in ekosistemov.</w:t>
      </w:r>
      <w:bookmarkEnd w:id="31"/>
    </w:p>
    <w:p w14:paraId="4F71E574" w14:textId="0CEEEE28" w:rsidR="00FE261D" w:rsidRPr="005C7034" w:rsidRDefault="00FE261D" w:rsidP="005C7034">
      <w:pPr>
        <w:pStyle w:val="Brezrazmikov"/>
        <w:jc w:val="both"/>
        <w:rPr>
          <w:rFonts w:asciiTheme="minorHAnsi" w:hAnsiTheme="minorHAnsi" w:cstheme="minorHAnsi"/>
          <w:sz w:val="22"/>
          <w:szCs w:val="22"/>
        </w:rPr>
      </w:pPr>
      <w:r w:rsidRPr="00B00005">
        <w:rPr>
          <w:rFonts w:asciiTheme="minorHAnsi" w:hAnsiTheme="minorHAnsi" w:cstheme="minorHAnsi"/>
          <w:sz w:val="22"/>
          <w:szCs w:val="22"/>
        </w:rPr>
        <w:t>Prispevek h horizontalnimi ciljem bo upravičenec utemeljil v vlogi za prijavo projekta/prijavnici.</w:t>
      </w:r>
    </w:p>
    <w:p w14:paraId="6BA49860" w14:textId="77777777" w:rsidR="00FE261D" w:rsidRPr="005C7034" w:rsidRDefault="00FE261D" w:rsidP="005C7034">
      <w:pPr>
        <w:pStyle w:val="Brezrazmikov"/>
        <w:jc w:val="both"/>
        <w:rPr>
          <w:rFonts w:asciiTheme="minorHAnsi" w:hAnsiTheme="minorHAnsi" w:cstheme="minorHAnsi"/>
          <w:b/>
          <w:bCs/>
          <w:sz w:val="22"/>
          <w:szCs w:val="22"/>
          <w:u w:val="single"/>
        </w:rPr>
      </w:pPr>
    </w:p>
    <w:p w14:paraId="30111EEA" w14:textId="121BCA35" w:rsidR="00261A6E" w:rsidRPr="00AC29F4" w:rsidRDefault="00E44A5B" w:rsidP="00040EB3">
      <w:pPr>
        <w:pStyle w:val="Odstavekseznama"/>
        <w:numPr>
          <w:ilvl w:val="1"/>
          <w:numId w:val="3"/>
        </w:numPr>
        <w:spacing w:line="240" w:lineRule="auto"/>
        <w:rPr>
          <w:rFonts w:cs="Arial"/>
          <w:b/>
          <w:bCs/>
          <w:u w:val="single"/>
        </w:rPr>
      </w:pPr>
      <w:r w:rsidRPr="00DF1A38">
        <w:rPr>
          <w:rFonts w:cs="Arial"/>
          <w:b/>
          <w:bCs/>
          <w:u w:val="single"/>
        </w:rPr>
        <w:t>Ostali pogoji za sofinanciranje projektov</w:t>
      </w:r>
    </w:p>
    <w:p w14:paraId="7BCB393B" w14:textId="71C34150" w:rsidR="00AC29F4" w:rsidRDefault="003762E3" w:rsidP="008F03A0">
      <w:pPr>
        <w:widowControl w:val="0"/>
        <w:autoSpaceDE w:val="0"/>
        <w:autoSpaceDN w:val="0"/>
        <w:adjustRightInd w:val="0"/>
        <w:spacing w:after="0" w:line="240" w:lineRule="auto"/>
        <w:jc w:val="both"/>
        <w:rPr>
          <w:rFonts w:cs="Arial"/>
          <w:bCs/>
        </w:rPr>
      </w:pPr>
      <w:r w:rsidRPr="003762E3">
        <w:rPr>
          <w:rFonts w:cs="Arial"/>
          <w:bCs/>
        </w:rPr>
        <w:t>Projekt mora biti skladen s specifičnim ciljem (SC9.2) sklada ESRR oz. ukrepa CLLD in mora obravnavati potrebe, določene v SLR ter izvajati ukrepe SLR. Cilji projekta morajo biti merljivi z določenimi kazalniki in jasnimi rezultati.</w:t>
      </w:r>
    </w:p>
    <w:p w14:paraId="1F4C2850" w14:textId="77777777" w:rsidR="003762E3" w:rsidRDefault="003762E3" w:rsidP="008F03A0">
      <w:pPr>
        <w:widowControl w:val="0"/>
        <w:autoSpaceDE w:val="0"/>
        <w:autoSpaceDN w:val="0"/>
        <w:adjustRightInd w:val="0"/>
        <w:spacing w:after="0" w:line="240" w:lineRule="auto"/>
        <w:jc w:val="both"/>
        <w:rPr>
          <w:rFonts w:cs="Arial"/>
          <w:bCs/>
        </w:rPr>
      </w:pPr>
    </w:p>
    <w:p w14:paraId="5A74EBAD" w14:textId="7DAAC680" w:rsidR="00261A6E" w:rsidRPr="00524050" w:rsidRDefault="00261A6E" w:rsidP="008F03A0">
      <w:pPr>
        <w:widowControl w:val="0"/>
        <w:autoSpaceDE w:val="0"/>
        <w:autoSpaceDN w:val="0"/>
        <w:adjustRightInd w:val="0"/>
        <w:spacing w:after="0" w:line="240" w:lineRule="auto"/>
        <w:jc w:val="both"/>
        <w:rPr>
          <w:rFonts w:cs="Arial"/>
          <w:b/>
        </w:rPr>
      </w:pPr>
      <w:r w:rsidRPr="00524050">
        <w:rPr>
          <w:rFonts w:cs="Arial"/>
          <w:b/>
        </w:rPr>
        <w:t xml:space="preserve">Iz opisa projekta v vlogi za odobritev projekta mora biti razvidna zaprta finančna konstrukcija za celoten projekt, kar pomeni, da mora prikazovati razdelitev posameznih stroškov po posameznih partnerjih in vrstah stroškov ter virih financiranja projekta, ki so javna podpora in lastna </w:t>
      </w:r>
      <w:r w:rsidR="00E44A5B" w:rsidRPr="00524050">
        <w:rPr>
          <w:rFonts w:cs="Arial"/>
          <w:b/>
        </w:rPr>
        <w:t>sredstva</w:t>
      </w:r>
      <w:r w:rsidRPr="00524050">
        <w:rPr>
          <w:rFonts w:cs="Arial"/>
          <w:b/>
        </w:rPr>
        <w:t>.</w:t>
      </w:r>
    </w:p>
    <w:p w14:paraId="2DE27B81" w14:textId="342DE99E" w:rsidR="00376A38" w:rsidRDefault="00376A38" w:rsidP="008F03A0">
      <w:pPr>
        <w:widowControl w:val="0"/>
        <w:autoSpaceDE w:val="0"/>
        <w:autoSpaceDN w:val="0"/>
        <w:adjustRightInd w:val="0"/>
        <w:spacing w:after="0" w:line="240" w:lineRule="auto"/>
        <w:jc w:val="both"/>
        <w:rPr>
          <w:rFonts w:cs="Arial"/>
          <w:bCs/>
          <w:strike/>
        </w:rPr>
      </w:pPr>
    </w:p>
    <w:p w14:paraId="1C55497E" w14:textId="4469705B" w:rsidR="00AA00BD" w:rsidRPr="00D52B88" w:rsidRDefault="00AA00BD" w:rsidP="008F03A0">
      <w:pPr>
        <w:widowControl w:val="0"/>
        <w:autoSpaceDE w:val="0"/>
        <w:autoSpaceDN w:val="0"/>
        <w:adjustRightInd w:val="0"/>
        <w:spacing w:after="0" w:line="240" w:lineRule="auto"/>
        <w:jc w:val="both"/>
        <w:rPr>
          <w:rFonts w:cs="Arial"/>
          <w:bCs/>
        </w:rPr>
      </w:pPr>
      <w:r w:rsidRPr="00D52B88">
        <w:rPr>
          <w:rFonts w:cs="Arial"/>
          <w:bCs/>
        </w:rPr>
        <w:t xml:space="preserve">Vsa potrebna dovoljenja oziroma soglasja, ki jih za izvedbo projektov določajo področni predpisi, morajo biti izdana in predložena na LAS najpozneje do zaključka izbirnega postopka projektov na ravni odločanja v LAS, pri čemer se kot zaključek izbirnega postopka šteje seja Upravnega odbora LAS, na kateri se s sklepom odloči o potrditvi/zavrnitvi projekta na lokalni ravni. Dopolnitve se dostavi osebno ali priporočeno po pošti na naslov LAS Po poteh dediščine od Turjaka do Kolpe, Vodilni partner: </w:t>
      </w:r>
      <w:r w:rsidRPr="00CA3913">
        <w:rPr>
          <w:rFonts w:cs="Arial"/>
          <w:bCs/>
        </w:rPr>
        <w:t xml:space="preserve">RC Ribnica </w:t>
      </w:r>
      <w:r w:rsidR="003705CF" w:rsidRPr="00CA3913">
        <w:rPr>
          <w:rFonts w:cs="Arial"/>
          <w:bCs/>
        </w:rPr>
        <w:t xml:space="preserve">Kočevje </w:t>
      </w:r>
      <w:r w:rsidRPr="00CA3913">
        <w:rPr>
          <w:rFonts w:cs="Arial"/>
          <w:bCs/>
        </w:rPr>
        <w:t xml:space="preserve">d.o.o., </w:t>
      </w:r>
      <w:r w:rsidR="00CA3913" w:rsidRPr="00CA3913">
        <w:rPr>
          <w:rFonts w:cs="Arial"/>
          <w:bCs/>
        </w:rPr>
        <w:t>K</w:t>
      </w:r>
      <w:r w:rsidR="00CA3913">
        <w:rPr>
          <w:rFonts w:cs="Arial"/>
          <w:bCs/>
        </w:rPr>
        <w:t xml:space="preserve">olodvorska ulica 9a, 1310 Ribnica. </w:t>
      </w:r>
      <w:r w:rsidRPr="00D52B88">
        <w:rPr>
          <w:rFonts w:cs="Arial"/>
          <w:bCs/>
        </w:rPr>
        <w:t xml:space="preserve">Prijava bo </w:t>
      </w:r>
      <w:r w:rsidR="008347D5">
        <w:rPr>
          <w:rFonts w:cs="Arial"/>
          <w:bCs/>
        </w:rPr>
        <w:t>zavrnjena</w:t>
      </w:r>
      <w:r w:rsidRPr="00D52B88">
        <w:rPr>
          <w:rFonts w:cs="Arial"/>
          <w:bCs/>
        </w:rPr>
        <w:t xml:space="preserve">, če ne bo </w:t>
      </w:r>
      <w:r w:rsidR="003803D5" w:rsidRPr="00D52B88">
        <w:rPr>
          <w:rFonts w:asciiTheme="minorHAnsi" w:hAnsiTheme="minorHAnsi" w:cstheme="minorHAnsi"/>
          <w:bCs/>
          <w:shd w:val="clear" w:color="auto" w:fill="FFFFFF"/>
        </w:rPr>
        <w:t>dopolnjena v roku oz. ne bo ustrezno dopolnjena (nepopolna).</w:t>
      </w:r>
    </w:p>
    <w:p w14:paraId="163212E8" w14:textId="77777777" w:rsidR="00421D3E" w:rsidRDefault="00421D3E" w:rsidP="008F03A0">
      <w:pPr>
        <w:widowControl w:val="0"/>
        <w:autoSpaceDE w:val="0"/>
        <w:autoSpaceDN w:val="0"/>
        <w:adjustRightInd w:val="0"/>
        <w:spacing w:after="0" w:line="240" w:lineRule="auto"/>
        <w:jc w:val="both"/>
        <w:rPr>
          <w:rFonts w:cs="Arial"/>
          <w:bCs/>
          <w:strike/>
        </w:rPr>
      </w:pPr>
    </w:p>
    <w:p w14:paraId="1E7DD818" w14:textId="77777777" w:rsidR="007974EE" w:rsidRPr="00B00005" w:rsidRDefault="00376A38" w:rsidP="007974EE">
      <w:pPr>
        <w:widowControl w:val="0"/>
        <w:autoSpaceDE w:val="0"/>
        <w:autoSpaceDN w:val="0"/>
        <w:adjustRightInd w:val="0"/>
        <w:spacing w:after="0" w:line="240" w:lineRule="auto"/>
        <w:jc w:val="both"/>
        <w:rPr>
          <w:rFonts w:cs="Arial"/>
          <w:bCs/>
        </w:rPr>
      </w:pPr>
      <w:r w:rsidRPr="00376A38">
        <w:rPr>
          <w:rFonts w:cs="Arial"/>
          <w:bCs/>
        </w:rPr>
        <w:t xml:space="preserve">Podpore se lahko dodelijo za investicije oziroma naložbe na upravičenem območju LAS, in sicer kot del projekta, s poudarkom na širšem pomenu za območje LAS ter </w:t>
      </w:r>
      <w:r w:rsidRPr="003964FB">
        <w:rPr>
          <w:rFonts w:cs="Arial"/>
          <w:b/>
        </w:rPr>
        <w:t>dodani vrednosti za projekt</w:t>
      </w:r>
      <w:r w:rsidRPr="00376A38">
        <w:rPr>
          <w:rFonts w:cs="Arial"/>
          <w:bCs/>
        </w:rPr>
        <w:t xml:space="preserve"> (kot so skupni interes, skupina upravičencev, dostop </w:t>
      </w:r>
      <w:r w:rsidRPr="00B00005">
        <w:rPr>
          <w:rFonts w:cs="Arial"/>
          <w:bCs/>
        </w:rPr>
        <w:t xml:space="preserve">javnosti do rezultatov projekta, inovativne značilnosti projekta na lokalni ravni območja in prebivalcev območja LAS). </w:t>
      </w:r>
      <w:r w:rsidR="007974EE" w:rsidRPr="00B00005">
        <w:rPr>
          <w:rFonts w:cs="Arial"/>
          <w:b/>
        </w:rPr>
        <w:t>Dodano vrednost v SLR pojmujemo kot:</w:t>
      </w:r>
    </w:p>
    <w:p w14:paraId="5CD7C7F1" w14:textId="62B41957" w:rsidR="007974EE" w:rsidRPr="00B00005" w:rsidRDefault="007974EE" w:rsidP="003964FB">
      <w:pPr>
        <w:pStyle w:val="Odstavekseznama"/>
        <w:widowControl w:val="0"/>
        <w:numPr>
          <w:ilvl w:val="0"/>
          <w:numId w:val="23"/>
        </w:numPr>
        <w:autoSpaceDE w:val="0"/>
        <w:autoSpaceDN w:val="0"/>
        <w:adjustRightInd w:val="0"/>
        <w:spacing w:after="0" w:line="240" w:lineRule="auto"/>
        <w:jc w:val="both"/>
        <w:rPr>
          <w:rFonts w:cs="Arial"/>
          <w:bCs/>
        </w:rPr>
      </w:pPr>
      <w:r w:rsidRPr="00B00005">
        <w:rPr>
          <w:rFonts w:cs="Arial"/>
          <w:bCs/>
        </w:rPr>
        <w:t>Izboljšanje socialnega kapitala, ki se nanaša na mreženje, izmenjave primerov dobrih praks in sodelovanja med ljudmi in institucijami na območju LAS ter tudi širše. Socialni kapital prepoznamo kot moč lokalne skupnosti, ki s sodelovanjem, vključevanjem in povezovanjem uresničuje ideje in potrebe lokalnega območja, kar pozitivno vpliva na boljše življenjske pogoje, skupne vrednote in lokalno identiteto prebivalcev.</w:t>
      </w:r>
    </w:p>
    <w:p w14:paraId="5D1E3D5E" w14:textId="1D8B6C3E" w:rsidR="007974EE" w:rsidRPr="00B00005" w:rsidRDefault="007974EE" w:rsidP="003964FB">
      <w:pPr>
        <w:pStyle w:val="Odstavekseznama"/>
        <w:widowControl w:val="0"/>
        <w:numPr>
          <w:ilvl w:val="0"/>
          <w:numId w:val="23"/>
        </w:numPr>
        <w:autoSpaceDE w:val="0"/>
        <w:autoSpaceDN w:val="0"/>
        <w:adjustRightInd w:val="0"/>
        <w:spacing w:after="0" w:line="240" w:lineRule="auto"/>
        <w:jc w:val="both"/>
        <w:rPr>
          <w:rFonts w:cs="Arial"/>
          <w:bCs/>
        </w:rPr>
      </w:pPr>
      <w:r w:rsidRPr="00B00005">
        <w:rPr>
          <w:rFonts w:cs="Arial"/>
          <w:bCs/>
        </w:rPr>
        <w:t>Izboljšanje lokalnega upravljanja je dodana vrednost, ki se v LAS pokaže kot vključevanje zainteresiranih strani, pregledni in pravočasni postopki, mreženje, dobra komunikacija, transparentnost delovanja, inovacije in učenje osebja lokalnih akcijskih skupin, vključno z aktivno participacijo pri projektih mreženja in sodelovanja.</w:t>
      </w:r>
    </w:p>
    <w:p w14:paraId="6C2530AA" w14:textId="323CF812" w:rsidR="007974EE" w:rsidRPr="00B00005" w:rsidRDefault="007974EE" w:rsidP="003964FB">
      <w:pPr>
        <w:pStyle w:val="Odstavekseznama"/>
        <w:widowControl w:val="0"/>
        <w:numPr>
          <w:ilvl w:val="0"/>
          <w:numId w:val="23"/>
        </w:numPr>
        <w:autoSpaceDE w:val="0"/>
        <w:autoSpaceDN w:val="0"/>
        <w:adjustRightInd w:val="0"/>
        <w:spacing w:after="0" w:line="240" w:lineRule="auto"/>
        <w:jc w:val="both"/>
        <w:rPr>
          <w:rFonts w:cs="Arial"/>
          <w:bCs/>
        </w:rPr>
      </w:pPr>
      <w:r w:rsidRPr="00B00005">
        <w:rPr>
          <w:rFonts w:cs="Arial"/>
          <w:bCs/>
        </w:rPr>
        <w:t>Izboljšani rezultati in učinki politik (v primerjavi z izvajanjem politik brez uporabe pristopa LEADER/CLLD).</w:t>
      </w:r>
    </w:p>
    <w:p w14:paraId="1DE1EF9A" w14:textId="77777777" w:rsidR="00215E81" w:rsidRDefault="00215E81" w:rsidP="003964FB">
      <w:pPr>
        <w:widowControl w:val="0"/>
        <w:autoSpaceDE w:val="0"/>
        <w:autoSpaceDN w:val="0"/>
        <w:adjustRightInd w:val="0"/>
        <w:spacing w:after="0" w:line="240" w:lineRule="auto"/>
        <w:jc w:val="both"/>
        <w:rPr>
          <w:rFonts w:cs="Arial"/>
          <w:bCs/>
        </w:rPr>
      </w:pPr>
    </w:p>
    <w:p w14:paraId="5715AA1E" w14:textId="6EC5307C" w:rsidR="007974EE" w:rsidRPr="00B00005" w:rsidRDefault="007974EE" w:rsidP="003964FB">
      <w:pPr>
        <w:widowControl w:val="0"/>
        <w:autoSpaceDE w:val="0"/>
        <w:autoSpaceDN w:val="0"/>
        <w:adjustRightInd w:val="0"/>
        <w:spacing w:after="0" w:line="240" w:lineRule="auto"/>
        <w:jc w:val="both"/>
        <w:rPr>
          <w:rFonts w:cs="Arial"/>
          <w:bCs/>
        </w:rPr>
      </w:pPr>
      <w:r w:rsidRPr="00B00005">
        <w:rPr>
          <w:rFonts w:cs="Arial"/>
          <w:bCs/>
        </w:rPr>
        <w:t>Boljšo kakovost izvedenih projektov lahko ovrednotimo s povezavami in izmenjavami znanj med projekti, ki nastajajo, projekti, ki se izvajajo, in že izvedenimi projekti. Še posebej dobrodošel je prenos znanj med sektorji, tam, kjer so za uspeh potrebne inovacije. Naslavljajo se potrebe, ki bi jih bilo težko zadovoljiti z izvajanjem splošne politike, torej projekte s koristmi za skupnost, kjer se zagotavlja boljša trajnost in projekte, ki se odzivajo na zapletene strategije (kot so podnebne spremembe, biotska raznovrstnost, digitalna preobrazba, od vil do vilic) ali projekte, ki ustvarjajo trajnostna delovna mesta na podeželju, vključno s tistimi za zakonito bivanje državljanov tretjih držav.</w:t>
      </w:r>
    </w:p>
    <w:p w14:paraId="752C205B" w14:textId="77777777" w:rsidR="007974EE" w:rsidRPr="00B00005" w:rsidRDefault="007974EE" w:rsidP="007974EE">
      <w:pPr>
        <w:widowControl w:val="0"/>
        <w:autoSpaceDE w:val="0"/>
        <w:autoSpaceDN w:val="0"/>
        <w:adjustRightInd w:val="0"/>
        <w:spacing w:after="0" w:line="240" w:lineRule="auto"/>
        <w:jc w:val="both"/>
        <w:rPr>
          <w:rFonts w:cs="Arial"/>
          <w:bCs/>
        </w:rPr>
      </w:pPr>
    </w:p>
    <w:p w14:paraId="60683441" w14:textId="38E22CA2" w:rsidR="00376A38" w:rsidRPr="00B00005" w:rsidRDefault="007974EE" w:rsidP="007974EE">
      <w:pPr>
        <w:widowControl w:val="0"/>
        <w:autoSpaceDE w:val="0"/>
        <w:autoSpaceDN w:val="0"/>
        <w:adjustRightInd w:val="0"/>
        <w:spacing w:after="0" w:line="240" w:lineRule="auto"/>
        <w:jc w:val="both"/>
        <w:rPr>
          <w:rFonts w:cs="Arial"/>
          <w:bCs/>
        </w:rPr>
      </w:pPr>
      <w:r w:rsidRPr="00B00005">
        <w:rPr>
          <w:rFonts w:cs="Arial"/>
          <w:bCs/>
        </w:rPr>
        <w:t>Dodana vrednost LEADER/CLLD-pristopa se kaže tudi v nadgradnji ukrepov, ki so sicer lahko upravičene do drugih intervencij SKP na način, da se zagotavlja vključevanje skupnosti, predstavitev in dostop do inovacij ali rezultatov raziskav, ki so bile izvedene v okviru projektov.</w:t>
      </w:r>
    </w:p>
    <w:p w14:paraId="315AECA4" w14:textId="77777777" w:rsidR="00337476" w:rsidRPr="00B00005" w:rsidRDefault="00337476" w:rsidP="008F03A0">
      <w:pPr>
        <w:widowControl w:val="0"/>
        <w:autoSpaceDE w:val="0"/>
        <w:autoSpaceDN w:val="0"/>
        <w:adjustRightInd w:val="0"/>
        <w:spacing w:after="0" w:line="240" w:lineRule="auto"/>
        <w:jc w:val="both"/>
        <w:rPr>
          <w:rFonts w:cs="Arial"/>
          <w:bCs/>
          <w:strike/>
        </w:rPr>
      </w:pPr>
    </w:p>
    <w:p w14:paraId="35E6D0F1" w14:textId="19301EA1" w:rsidR="00376A38" w:rsidRPr="00B00005" w:rsidRDefault="00376A38" w:rsidP="008F03A0">
      <w:pPr>
        <w:widowControl w:val="0"/>
        <w:autoSpaceDE w:val="0"/>
        <w:autoSpaceDN w:val="0"/>
        <w:adjustRightInd w:val="0"/>
        <w:spacing w:after="0" w:line="240" w:lineRule="auto"/>
        <w:jc w:val="both"/>
        <w:rPr>
          <w:rFonts w:cs="Arial"/>
          <w:bCs/>
        </w:rPr>
      </w:pPr>
      <w:r w:rsidRPr="00B00005">
        <w:rPr>
          <w:rFonts w:cs="Arial"/>
          <w:bCs/>
        </w:rPr>
        <w:t xml:space="preserve">Projekt mora biti izveden v skladu s prijavljeno vsebino, ki jo odobri </w:t>
      </w:r>
      <w:r w:rsidR="0032339B">
        <w:rPr>
          <w:rFonts w:cs="Arial"/>
          <w:bCs/>
        </w:rPr>
        <w:t>MLSKRR</w:t>
      </w:r>
      <w:r w:rsidRPr="00B00005">
        <w:rPr>
          <w:rFonts w:cs="Arial"/>
          <w:bCs/>
        </w:rPr>
        <w:t>, in področnimi predpisi.</w:t>
      </w:r>
    </w:p>
    <w:p w14:paraId="0E9D23DD" w14:textId="06DFADD4" w:rsidR="00376A38" w:rsidRPr="00B00005" w:rsidRDefault="00376A38" w:rsidP="008F03A0">
      <w:pPr>
        <w:widowControl w:val="0"/>
        <w:autoSpaceDE w:val="0"/>
        <w:autoSpaceDN w:val="0"/>
        <w:adjustRightInd w:val="0"/>
        <w:spacing w:after="0" w:line="240" w:lineRule="auto"/>
        <w:jc w:val="both"/>
        <w:rPr>
          <w:rFonts w:cs="Arial"/>
          <w:bCs/>
        </w:rPr>
      </w:pPr>
    </w:p>
    <w:p w14:paraId="7767CD33" w14:textId="6F2A3A88" w:rsidR="00A341CA" w:rsidRPr="00CA7E31" w:rsidRDefault="00A431BB" w:rsidP="008F03A0">
      <w:pPr>
        <w:widowControl w:val="0"/>
        <w:autoSpaceDE w:val="0"/>
        <w:autoSpaceDN w:val="0"/>
        <w:adjustRightInd w:val="0"/>
        <w:spacing w:after="0" w:line="240" w:lineRule="auto"/>
        <w:jc w:val="both"/>
        <w:rPr>
          <w:rFonts w:cs="Arial"/>
          <w:b/>
        </w:rPr>
      </w:pPr>
      <w:r w:rsidRPr="00B00005">
        <w:rPr>
          <w:rFonts w:cs="Arial"/>
          <w:bCs/>
        </w:rPr>
        <w:t xml:space="preserve">Upravičenec lahko v obdobju izvajanja projekta in pred nastankom sprememb zaprosi </w:t>
      </w:r>
      <w:r w:rsidRPr="00B00005">
        <w:rPr>
          <w:rFonts w:cs="Arial"/>
          <w:b/>
        </w:rPr>
        <w:t xml:space="preserve">za </w:t>
      </w:r>
      <w:r w:rsidR="008743C6" w:rsidRPr="00B00005">
        <w:rPr>
          <w:rFonts w:cs="Arial"/>
          <w:b/>
        </w:rPr>
        <w:t xml:space="preserve">največ </w:t>
      </w:r>
      <w:r w:rsidR="00A87400" w:rsidRPr="00B00005">
        <w:rPr>
          <w:rFonts w:cs="Arial"/>
          <w:b/>
        </w:rPr>
        <w:t xml:space="preserve">eno </w:t>
      </w:r>
      <w:r w:rsidRPr="00B00005">
        <w:rPr>
          <w:rFonts w:cs="Arial"/>
          <w:b/>
        </w:rPr>
        <w:t>sprememb</w:t>
      </w:r>
      <w:r w:rsidR="00A87400" w:rsidRPr="00B00005">
        <w:rPr>
          <w:rFonts w:cs="Arial"/>
          <w:b/>
        </w:rPr>
        <w:t>o</w:t>
      </w:r>
      <w:r w:rsidRPr="00B00005">
        <w:rPr>
          <w:rFonts w:cs="Arial"/>
          <w:b/>
        </w:rPr>
        <w:t xml:space="preserve"> projekta</w:t>
      </w:r>
      <w:r w:rsidR="008743C6" w:rsidRPr="00B00005">
        <w:rPr>
          <w:rFonts w:cs="Arial"/>
          <w:b/>
        </w:rPr>
        <w:t>.</w:t>
      </w:r>
    </w:p>
    <w:p w14:paraId="53F10DAF" w14:textId="77777777" w:rsidR="00A341CA" w:rsidRPr="00B92D94" w:rsidRDefault="00A341CA" w:rsidP="008F03A0">
      <w:pPr>
        <w:widowControl w:val="0"/>
        <w:autoSpaceDE w:val="0"/>
        <w:autoSpaceDN w:val="0"/>
        <w:adjustRightInd w:val="0"/>
        <w:spacing w:after="0" w:line="240" w:lineRule="auto"/>
        <w:jc w:val="both"/>
        <w:rPr>
          <w:rFonts w:cs="Arial"/>
          <w:bCs/>
        </w:rPr>
      </w:pPr>
    </w:p>
    <w:p w14:paraId="19F84DE9" w14:textId="0E4BD8B1" w:rsidR="004C58A9" w:rsidRPr="00DF1A38" w:rsidRDefault="004C58A9" w:rsidP="00040EB3">
      <w:pPr>
        <w:widowControl w:val="0"/>
        <w:numPr>
          <w:ilvl w:val="1"/>
          <w:numId w:val="3"/>
        </w:numPr>
        <w:autoSpaceDE w:val="0"/>
        <w:autoSpaceDN w:val="0"/>
        <w:adjustRightInd w:val="0"/>
        <w:spacing w:after="0" w:line="240" w:lineRule="auto"/>
        <w:jc w:val="both"/>
        <w:rPr>
          <w:rFonts w:cs="Arial"/>
          <w:b/>
          <w:bCs/>
          <w:u w:val="single"/>
        </w:rPr>
      </w:pPr>
      <w:r w:rsidRPr="00DF1A38">
        <w:rPr>
          <w:rFonts w:cs="Arial"/>
          <w:b/>
          <w:bCs/>
          <w:u w:val="single"/>
        </w:rPr>
        <w:t xml:space="preserve">Časovni okvir izvedbe </w:t>
      </w:r>
      <w:r w:rsidR="006D5FFE" w:rsidRPr="00DF1A38">
        <w:rPr>
          <w:rFonts w:cs="Arial"/>
          <w:b/>
          <w:bCs/>
          <w:u w:val="single"/>
        </w:rPr>
        <w:t>projekta</w:t>
      </w:r>
    </w:p>
    <w:p w14:paraId="0996F554" w14:textId="77777777" w:rsidR="00011284" w:rsidRDefault="00011284" w:rsidP="008F03A0">
      <w:pPr>
        <w:pStyle w:val="Brezrazmikov"/>
        <w:jc w:val="both"/>
        <w:rPr>
          <w:rFonts w:asciiTheme="minorHAnsi" w:hAnsiTheme="minorHAnsi" w:cstheme="minorHAnsi"/>
          <w:b/>
          <w:bCs/>
          <w:sz w:val="22"/>
          <w:szCs w:val="22"/>
          <w:shd w:val="clear" w:color="auto" w:fill="FFFFFF"/>
        </w:rPr>
      </w:pPr>
      <w:bookmarkStart w:id="32" w:name="_Hlk43810699"/>
    </w:p>
    <w:p w14:paraId="797A65A0" w14:textId="3E90850E" w:rsidR="00011284" w:rsidRPr="00D73780" w:rsidRDefault="00011284" w:rsidP="008F03A0">
      <w:pPr>
        <w:pStyle w:val="Brezrazmikov"/>
        <w:jc w:val="both"/>
        <w:rPr>
          <w:rFonts w:asciiTheme="minorHAnsi" w:hAnsiTheme="minorHAnsi" w:cstheme="minorHAnsi"/>
          <w:sz w:val="22"/>
          <w:szCs w:val="22"/>
          <w:shd w:val="clear" w:color="auto" w:fill="FFFFFF"/>
        </w:rPr>
      </w:pPr>
      <w:r w:rsidRPr="00011284">
        <w:rPr>
          <w:rFonts w:asciiTheme="minorHAnsi" w:hAnsiTheme="minorHAnsi" w:cstheme="minorHAnsi"/>
          <w:sz w:val="22"/>
          <w:szCs w:val="22"/>
          <w:shd w:val="clear" w:color="auto" w:fill="FFFFFF"/>
        </w:rPr>
        <w:t xml:space="preserve">Upravičeni so samo stroški, ki so nastali po vložitvi vloge za odobritev projekta na </w:t>
      </w:r>
      <w:r w:rsidR="0032339B">
        <w:rPr>
          <w:rFonts w:asciiTheme="minorHAnsi" w:hAnsiTheme="minorHAnsi" w:cstheme="minorHAnsi"/>
          <w:sz w:val="22"/>
          <w:szCs w:val="22"/>
          <w:shd w:val="clear" w:color="auto" w:fill="FFFFFF"/>
        </w:rPr>
        <w:t>MLSKRR</w:t>
      </w:r>
      <w:r w:rsidRPr="00011284">
        <w:rPr>
          <w:rFonts w:asciiTheme="minorHAnsi" w:hAnsiTheme="minorHAnsi" w:cstheme="minorHAnsi"/>
          <w:sz w:val="22"/>
          <w:szCs w:val="22"/>
          <w:shd w:val="clear" w:color="auto" w:fill="FFFFFF"/>
        </w:rPr>
        <w:t xml:space="preserve">. Vlogo za odobritev projekta v spletno aplikacijo </w:t>
      </w:r>
      <w:r w:rsidR="0032339B">
        <w:rPr>
          <w:rFonts w:asciiTheme="minorHAnsi" w:hAnsiTheme="minorHAnsi" w:cstheme="minorHAnsi"/>
          <w:sz w:val="22"/>
          <w:szCs w:val="22"/>
          <w:shd w:val="clear" w:color="auto" w:fill="FFFFFF"/>
        </w:rPr>
        <w:t>MLSKRR</w:t>
      </w:r>
      <w:r w:rsidR="004418B0">
        <w:rPr>
          <w:rFonts w:asciiTheme="minorHAnsi" w:hAnsiTheme="minorHAnsi" w:cstheme="minorHAnsi"/>
          <w:sz w:val="22"/>
          <w:szCs w:val="22"/>
          <w:shd w:val="clear" w:color="auto" w:fill="FFFFFF"/>
        </w:rPr>
        <w:t xml:space="preserve"> </w:t>
      </w:r>
      <w:r w:rsidR="004418B0" w:rsidRPr="00D73780">
        <w:rPr>
          <w:rFonts w:asciiTheme="minorHAnsi" w:hAnsiTheme="minorHAnsi" w:cstheme="minorHAnsi"/>
          <w:sz w:val="22"/>
          <w:szCs w:val="22"/>
          <w:shd w:val="clear" w:color="auto" w:fill="FFFFFF"/>
        </w:rPr>
        <w:t>(e-JR)</w:t>
      </w:r>
      <w:r w:rsidRPr="00D73780">
        <w:rPr>
          <w:rFonts w:asciiTheme="minorHAnsi" w:hAnsiTheme="minorHAnsi" w:cstheme="minorHAnsi"/>
          <w:sz w:val="22"/>
          <w:szCs w:val="22"/>
          <w:shd w:val="clear" w:color="auto" w:fill="FFFFFF"/>
        </w:rPr>
        <w:t xml:space="preserve"> </w:t>
      </w:r>
      <w:r w:rsidRPr="00011284">
        <w:rPr>
          <w:rFonts w:asciiTheme="minorHAnsi" w:hAnsiTheme="minorHAnsi" w:cstheme="minorHAnsi"/>
          <w:sz w:val="22"/>
          <w:szCs w:val="22"/>
          <w:shd w:val="clear" w:color="auto" w:fill="FFFFFF"/>
        </w:rPr>
        <w:t xml:space="preserve">odda vodilni partner LAS (v elektronski obliki, podpisano s kvalificiranim elektronskim podpisom) in sicer ko je odločitev o izboru posameznega projekta za sofinanciranje na ravni LAS dokončna (po preteku vseh pritožbenih rokov). Datum oddaje vloge v spletni aplikaciji </w:t>
      </w:r>
      <w:r w:rsidR="0032339B">
        <w:rPr>
          <w:rFonts w:asciiTheme="minorHAnsi" w:hAnsiTheme="minorHAnsi" w:cstheme="minorHAnsi"/>
          <w:sz w:val="22"/>
          <w:szCs w:val="22"/>
          <w:shd w:val="clear" w:color="auto" w:fill="FFFFFF"/>
        </w:rPr>
        <w:t>MLSKRR</w:t>
      </w:r>
      <w:r w:rsidRPr="00011284">
        <w:rPr>
          <w:rFonts w:asciiTheme="minorHAnsi" w:hAnsiTheme="minorHAnsi" w:cstheme="minorHAnsi"/>
          <w:sz w:val="22"/>
          <w:szCs w:val="22"/>
          <w:shd w:val="clear" w:color="auto" w:fill="FFFFFF"/>
        </w:rPr>
        <w:t xml:space="preserve"> se šteje za datum oddaje vloge - o datumu oddaje bodo upravičenci izbranih projektnih predlogov obveščeni</w:t>
      </w:r>
      <w:r w:rsidR="004418B0">
        <w:rPr>
          <w:rFonts w:asciiTheme="minorHAnsi" w:hAnsiTheme="minorHAnsi" w:cstheme="minorHAnsi"/>
          <w:sz w:val="22"/>
          <w:szCs w:val="22"/>
          <w:shd w:val="clear" w:color="auto" w:fill="FFFFFF"/>
        </w:rPr>
        <w:t xml:space="preserve"> </w:t>
      </w:r>
      <w:r w:rsidR="004418B0" w:rsidRPr="00D73780">
        <w:rPr>
          <w:rFonts w:asciiTheme="minorHAnsi" w:hAnsiTheme="minorHAnsi" w:cstheme="minorHAnsi"/>
          <w:sz w:val="22"/>
          <w:szCs w:val="22"/>
          <w:shd w:val="clear" w:color="auto" w:fill="FFFFFF"/>
        </w:rPr>
        <w:t>po elektronski pošti.</w:t>
      </w:r>
    </w:p>
    <w:p w14:paraId="183F6D0B" w14:textId="77777777" w:rsidR="00A87400" w:rsidRPr="008B07F1" w:rsidRDefault="00A87400" w:rsidP="008F03A0">
      <w:pPr>
        <w:pStyle w:val="Brezrazmikov"/>
        <w:jc w:val="both"/>
        <w:rPr>
          <w:rFonts w:asciiTheme="minorHAnsi" w:hAnsiTheme="minorHAnsi" w:cstheme="minorHAnsi"/>
          <w:sz w:val="22"/>
          <w:szCs w:val="22"/>
        </w:rPr>
      </w:pPr>
    </w:p>
    <w:p w14:paraId="73489653" w14:textId="77AD1CB0" w:rsidR="00376A38" w:rsidRPr="00250371" w:rsidRDefault="00A87400" w:rsidP="008F03A0">
      <w:pPr>
        <w:pStyle w:val="Brezrazmikov"/>
        <w:jc w:val="both"/>
        <w:rPr>
          <w:rFonts w:asciiTheme="minorHAnsi" w:hAnsiTheme="minorHAnsi" w:cstheme="minorHAnsi"/>
          <w:sz w:val="22"/>
          <w:szCs w:val="22"/>
          <w:shd w:val="clear" w:color="auto" w:fill="FFFFFF"/>
        </w:rPr>
      </w:pPr>
      <w:r w:rsidRPr="00E106C5">
        <w:rPr>
          <w:rFonts w:asciiTheme="minorHAnsi" w:hAnsiTheme="minorHAnsi" w:cstheme="minorHAnsi"/>
          <w:b/>
          <w:bCs/>
          <w:sz w:val="22"/>
          <w:szCs w:val="22"/>
          <w:shd w:val="clear" w:color="auto" w:fill="FFFFFF"/>
        </w:rPr>
        <w:t xml:space="preserve">Projekt mora biti izveden najpozneje v treh letih od podpisa pogodbe o sofinanciranju z </w:t>
      </w:r>
      <w:r w:rsidR="0032339B">
        <w:rPr>
          <w:rFonts w:asciiTheme="minorHAnsi" w:hAnsiTheme="minorHAnsi" w:cstheme="minorHAnsi"/>
          <w:b/>
          <w:bCs/>
          <w:sz w:val="22"/>
          <w:szCs w:val="22"/>
          <w:shd w:val="clear" w:color="auto" w:fill="FFFFFF"/>
        </w:rPr>
        <w:t>MLSKRR</w:t>
      </w:r>
      <w:r w:rsidRPr="00E106C5">
        <w:rPr>
          <w:rFonts w:asciiTheme="minorHAnsi" w:hAnsiTheme="minorHAnsi" w:cstheme="minorHAnsi"/>
          <w:b/>
          <w:bCs/>
          <w:sz w:val="22"/>
          <w:szCs w:val="22"/>
          <w:shd w:val="clear" w:color="auto" w:fill="FFFFFF"/>
        </w:rPr>
        <w:t>, vendar najpozneje do 31. avgusta 2029.</w:t>
      </w:r>
      <w:r w:rsidRPr="00E106C5">
        <w:rPr>
          <w:rFonts w:asciiTheme="minorHAnsi" w:hAnsiTheme="minorHAnsi" w:cstheme="minorHAnsi"/>
          <w:sz w:val="22"/>
          <w:szCs w:val="22"/>
          <w:shd w:val="clear" w:color="auto" w:fill="FFFFFF"/>
        </w:rPr>
        <w:t xml:space="preserve"> </w:t>
      </w:r>
      <w:r w:rsidR="00B27B03" w:rsidRPr="00E106C5">
        <w:rPr>
          <w:rFonts w:asciiTheme="minorHAnsi" w:hAnsiTheme="minorHAnsi" w:cstheme="minorHAnsi"/>
          <w:sz w:val="22"/>
          <w:szCs w:val="22"/>
          <w:shd w:val="clear" w:color="auto" w:fill="FFFFFF"/>
        </w:rPr>
        <w:t xml:space="preserve">Obdobje trajanja </w:t>
      </w:r>
      <w:r w:rsidR="006D5FFE" w:rsidRPr="00E106C5">
        <w:rPr>
          <w:rFonts w:asciiTheme="minorHAnsi" w:hAnsiTheme="minorHAnsi" w:cstheme="minorHAnsi"/>
          <w:sz w:val="22"/>
          <w:szCs w:val="22"/>
          <w:shd w:val="clear" w:color="auto" w:fill="FFFFFF"/>
        </w:rPr>
        <w:t>projekta</w:t>
      </w:r>
      <w:r w:rsidR="00B27B03" w:rsidRPr="00E106C5">
        <w:rPr>
          <w:rFonts w:asciiTheme="minorHAnsi" w:hAnsiTheme="minorHAnsi" w:cstheme="minorHAnsi"/>
          <w:sz w:val="22"/>
          <w:szCs w:val="22"/>
          <w:shd w:val="clear" w:color="auto" w:fill="FFFFFF"/>
        </w:rPr>
        <w:t xml:space="preserve"> mora vključevati čas za izvedbo glavnih aktivnosti ter čas za administrativni zaključek</w:t>
      </w:r>
      <w:r w:rsidR="006D5FFE" w:rsidRPr="00E106C5">
        <w:rPr>
          <w:rFonts w:asciiTheme="minorHAnsi" w:hAnsiTheme="minorHAnsi" w:cstheme="minorHAnsi"/>
          <w:sz w:val="22"/>
          <w:szCs w:val="22"/>
          <w:shd w:val="clear" w:color="auto" w:fill="FFFFFF"/>
        </w:rPr>
        <w:t xml:space="preserve"> projekta</w:t>
      </w:r>
      <w:r w:rsidR="00AC38D2" w:rsidRPr="00E106C5">
        <w:rPr>
          <w:rFonts w:asciiTheme="minorHAnsi" w:hAnsiTheme="minorHAnsi" w:cstheme="minorHAnsi"/>
          <w:sz w:val="22"/>
          <w:szCs w:val="22"/>
          <w:shd w:val="clear" w:color="auto" w:fill="FFFFFF"/>
        </w:rPr>
        <w:t xml:space="preserve"> (priprava zahtevka)</w:t>
      </w:r>
      <w:r w:rsidR="00B27B03" w:rsidRPr="00E106C5">
        <w:rPr>
          <w:rFonts w:asciiTheme="minorHAnsi" w:hAnsiTheme="minorHAnsi" w:cstheme="minorHAnsi"/>
          <w:sz w:val="22"/>
          <w:szCs w:val="22"/>
          <w:shd w:val="clear" w:color="auto" w:fill="FFFFFF"/>
        </w:rPr>
        <w:t xml:space="preserve">. </w:t>
      </w:r>
      <w:bookmarkStart w:id="33" w:name="_Hlk165015587"/>
      <w:r w:rsidR="00B27B03" w:rsidRPr="00E106C5">
        <w:rPr>
          <w:rFonts w:asciiTheme="minorHAnsi" w:hAnsiTheme="minorHAnsi" w:cstheme="minorHAnsi"/>
          <w:sz w:val="22"/>
          <w:szCs w:val="22"/>
          <w:shd w:val="clear" w:color="auto" w:fill="FFFFFF"/>
        </w:rPr>
        <w:t xml:space="preserve">Zahtevek z vsemi dokazili mora prispeti na naslov LAS Po poteh dediščine od Turjaka do Kolpe, </w:t>
      </w:r>
      <w:r w:rsidR="00295A9C">
        <w:rPr>
          <w:rFonts w:asciiTheme="minorHAnsi" w:hAnsiTheme="minorHAnsi" w:cstheme="minorHAnsi"/>
          <w:sz w:val="22"/>
          <w:szCs w:val="22"/>
          <w:shd w:val="clear" w:color="auto" w:fill="FFFFFF"/>
        </w:rPr>
        <w:t>Kolodvorska ulica 9a, 1310 Ribnica</w:t>
      </w:r>
      <w:r w:rsidR="00B27B03" w:rsidRPr="00E106C5">
        <w:rPr>
          <w:rFonts w:asciiTheme="minorHAnsi" w:hAnsiTheme="minorHAnsi" w:cstheme="minorHAnsi"/>
          <w:sz w:val="22"/>
          <w:szCs w:val="22"/>
          <w:shd w:val="clear" w:color="auto" w:fill="FFFFFF"/>
        </w:rPr>
        <w:t xml:space="preserve">, </w:t>
      </w:r>
      <w:r w:rsidR="00B27B03" w:rsidRPr="00E106C5">
        <w:rPr>
          <w:rFonts w:asciiTheme="minorHAnsi" w:hAnsiTheme="minorHAnsi" w:cstheme="minorHAnsi"/>
          <w:b/>
          <w:bCs/>
          <w:sz w:val="22"/>
          <w:szCs w:val="22"/>
          <w:shd w:val="clear" w:color="auto" w:fill="FFFFFF"/>
        </w:rPr>
        <w:t>najkasneje 30 dni pred rokom</w:t>
      </w:r>
      <w:r w:rsidR="009C5A3C" w:rsidRPr="00E106C5">
        <w:rPr>
          <w:rFonts w:asciiTheme="minorHAnsi" w:hAnsiTheme="minorHAnsi" w:cstheme="minorHAnsi"/>
          <w:b/>
          <w:bCs/>
          <w:sz w:val="22"/>
          <w:szCs w:val="22"/>
          <w:shd w:val="clear" w:color="auto" w:fill="FFFFFF"/>
        </w:rPr>
        <w:t>,</w:t>
      </w:r>
      <w:r w:rsidR="00B27B03" w:rsidRPr="00E106C5">
        <w:rPr>
          <w:rFonts w:asciiTheme="minorHAnsi" w:hAnsiTheme="minorHAnsi" w:cstheme="minorHAnsi"/>
          <w:b/>
          <w:bCs/>
          <w:sz w:val="22"/>
          <w:szCs w:val="22"/>
          <w:shd w:val="clear" w:color="auto" w:fill="FFFFFF"/>
        </w:rPr>
        <w:t xml:space="preserve"> določenim za zaključek </w:t>
      </w:r>
      <w:r w:rsidR="006D5FFE" w:rsidRPr="00E106C5">
        <w:rPr>
          <w:rFonts w:asciiTheme="minorHAnsi" w:hAnsiTheme="minorHAnsi" w:cstheme="minorHAnsi"/>
          <w:b/>
          <w:bCs/>
          <w:sz w:val="22"/>
          <w:szCs w:val="22"/>
          <w:shd w:val="clear" w:color="auto" w:fill="FFFFFF"/>
        </w:rPr>
        <w:t xml:space="preserve">projekta </w:t>
      </w:r>
      <w:r w:rsidR="00B27B03" w:rsidRPr="00E106C5">
        <w:rPr>
          <w:rFonts w:asciiTheme="minorHAnsi" w:hAnsiTheme="minorHAnsi" w:cstheme="minorHAnsi"/>
          <w:b/>
          <w:bCs/>
          <w:sz w:val="22"/>
          <w:szCs w:val="22"/>
          <w:shd w:val="clear" w:color="auto" w:fill="FFFFFF"/>
        </w:rPr>
        <w:t>oz. 30 dni pred rokom za vložitev posameznega zahtevka za izplačilo</w:t>
      </w:r>
      <w:r w:rsidR="009C5A3C" w:rsidRPr="00E106C5">
        <w:rPr>
          <w:rFonts w:asciiTheme="minorHAnsi" w:hAnsiTheme="minorHAnsi" w:cstheme="minorHAnsi"/>
          <w:b/>
          <w:bCs/>
          <w:sz w:val="22"/>
          <w:szCs w:val="22"/>
          <w:shd w:val="clear" w:color="auto" w:fill="FFFFFF"/>
        </w:rPr>
        <w:t xml:space="preserve"> na </w:t>
      </w:r>
      <w:r w:rsidR="0032339B">
        <w:rPr>
          <w:rFonts w:asciiTheme="minorHAnsi" w:hAnsiTheme="minorHAnsi" w:cstheme="minorHAnsi"/>
          <w:b/>
          <w:bCs/>
          <w:sz w:val="22"/>
          <w:szCs w:val="22"/>
          <w:shd w:val="clear" w:color="auto" w:fill="FFFFFF"/>
        </w:rPr>
        <w:t>MLSKRR</w:t>
      </w:r>
      <w:r w:rsidR="00B27B03" w:rsidRPr="00E106C5">
        <w:rPr>
          <w:rFonts w:asciiTheme="minorHAnsi" w:hAnsiTheme="minorHAnsi" w:cstheme="minorHAnsi"/>
          <w:sz w:val="22"/>
          <w:szCs w:val="22"/>
          <w:shd w:val="clear" w:color="auto" w:fill="FFFFFF"/>
        </w:rPr>
        <w:t xml:space="preserve">, ki je določen v </w:t>
      </w:r>
      <w:r w:rsidR="00CA7E31" w:rsidRPr="00E106C5">
        <w:rPr>
          <w:rFonts w:asciiTheme="minorHAnsi" w:hAnsiTheme="minorHAnsi" w:cstheme="minorHAnsi"/>
          <w:sz w:val="22"/>
          <w:szCs w:val="22"/>
          <w:shd w:val="clear" w:color="auto" w:fill="FFFFFF"/>
        </w:rPr>
        <w:t xml:space="preserve">pogodbi o sofinanciranju z </w:t>
      </w:r>
      <w:r w:rsidR="0032339B">
        <w:rPr>
          <w:rFonts w:asciiTheme="minorHAnsi" w:hAnsiTheme="minorHAnsi" w:cstheme="minorHAnsi"/>
          <w:sz w:val="22"/>
          <w:szCs w:val="22"/>
          <w:shd w:val="clear" w:color="auto" w:fill="FFFFFF"/>
        </w:rPr>
        <w:t>MLSKRR</w:t>
      </w:r>
      <w:r w:rsidR="00B27B03" w:rsidRPr="00E106C5">
        <w:rPr>
          <w:rFonts w:asciiTheme="minorHAnsi" w:hAnsiTheme="minorHAnsi" w:cstheme="minorHAnsi"/>
          <w:sz w:val="22"/>
          <w:szCs w:val="22"/>
          <w:shd w:val="clear" w:color="auto" w:fill="FFFFFF"/>
        </w:rPr>
        <w:t>.</w:t>
      </w:r>
      <w:r w:rsidR="00CB1383" w:rsidRPr="00E106C5">
        <w:rPr>
          <w:rFonts w:asciiTheme="minorHAnsi" w:hAnsiTheme="minorHAnsi" w:cstheme="minorHAnsi"/>
          <w:sz w:val="22"/>
          <w:szCs w:val="22"/>
          <w:shd w:val="clear" w:color="auto" w:fill="FFFFFF"/>
        </w:rPr>
        <w:t xml:space="preserve"> </w:t>
      </w:r>
      <w:bookmarkEnd w:id="33"/>
      <w:r w:rsidR="00CB1383" w:rsidRPr="00E106C5">
        <w:rPr>
          <w:rFonts w:asciiTheme="minorHAnsi" w:hAnsiTheme="minorHAnsi" w:cstheme="minorHAnsi"/>
          <w:sz w:val="22"/>
          <w:szCs w:val="22"/>
          <w:shd w:val="clear" w:color="auto" w:fill="FFFFFF"/>
        </w:rPr>
        <w:t xml:space="preserve">Pred vložitvijo posameznega zahtevka za izplačilo morajo biti posamezne aktivnosti izvedene oziroma pred vložitvijo zadnjega zahtevka za izplačilo mora biti končan celoten projekt. Vsi računi, ki jih upravičenec </w:t>
      </w:r>
      <w:r w:rsidR="00CB1383" w:rsidRPr="00B00005">
        <w:rPr>
          <w:rFonts w:asciiTheme="minorHAnsi" w:hAnsiTheme="minorHAnsi" w:cstheme="minorHAnsi"/>
          <w:sz w:val="22"/>
          <w:szCs w:val="22"/>
          <w:shd w:val="clear" w:color="auto" w:fill="FFFFFF"/>
        </w:rPr>
        <w:t>uveljavlja v zahtevku za izplačilo, morajo biti plačani in pridobljena morajo biti vsa potrebna dovoljenja in soglasja.</w:t>
      </w:r>
      <w:r w:rsidR="00C65A2C" w:rsidRPr="00B00005">
        <w:t xml:space="preserve"> </w:t>
      </w:r>
      <w:r w:rsidR="00C65A2C" w:rsidRPr="00B00005">
        <w:rPr>
          <w:rFonts w:asciiTheme="minorHAnsi" w:hAnsiTheme="minorHAnsi" w:cstheme="minorHAnsi"/>
          <w:sz w:val="22"/>
          <w:szCs w:val="22"/>
          <w:shd w:val="clear" w:color="auto" w:fill="FFFFFF"/>
        </w:rPr>
        <w:t>Ob vložitvi zahtevka za izplačilo mora upravičenec poleg pogojev iz 27. člena Uredbe</w:t>
      </w:r>
      <w:r w:rsidR="001C0697" w:rsidRPr="00B00005">
        <w:rPr>
          <w:rFonts w:asciiTheme="minorHAnsi" w:hAnsiTheme="minorHAnsi" w:cstheme="minorHAnsi"/>
          <w:sz w:val="22"/>
          <w:szCs w:val="22"/>
          <w:shd w:val="clear" w:color="auto" w:fill="FFFFFF"/>
        </w:rPr>
        <w:t xml:space="preserve"> LEADER/CLLD</w:t>
      </w:r>
      <w:r w:rsidR="00C65A2C" w:rsidRPr="00B00005">
        <w:rPr>
          <w:rFonts w:asciiTheme="minorHAnsi" w:hAnsiTheme="minorHAnsi" w:cstheme="minorHAnsi"/>
          <w:sz w:val="22"/>
          <w:szCs w:val="22"/>
          <w:shd w:val="clear" w:color="auto" w:fill="FFFFFF"/>
        </w:rPr>
        <w:t xml:space="preserve"> izpolnjevati tudi pogoje iz petega, osmega in devetega odstavka ter enajstega do sedemnajstega odstavka 7. člena Uredbe</w:t>
      </w:r>
      <w:r w:rsidR="001C0697" w:rsidRPr="00B00005">
        <w:rPr>
          <w:rFonts w:asciiTheme="minorHAnsi" w:hAnsiTheme="minorHAnsi" w:cstheme="minorHAnsi"/>
          <w:sz w:val="22"/>
          <w:szCs w:val="22"/>
          <w:shd w:val="clear" w:color="auto" w:fill="FFFFFF"/>
        </w:rPr>
        <w:t xml:space="preserve"> LEADER/CLLD</w:t>
      </w:r>
      <w:r w:rsidR="00561C6F" w:rsidRPr="00B00005">
        <w:rPr>
          <w:rFonts w:asciiTheme="minorHAnsi" w:hAnsiTheme="minorHAnsi" w:cstheme="minorHAnsi"/>
          <w:sz w:val="22"/>
          <w:szCs w:val="22"/>
          <w:shd w:val="clear" w:color="auto" w:fill="FFFFFF"/>
        </w:rPr>
        <w:t>.</w:t>
      </w:r>
      <w:r w:rsidR="00561C6F">
        <w:rPr>
          <w:rFonts w:asciiTheme="minorHAnsi" w:hAnsiTheme="minorHAnsi" w:cstheme="minorHAnsi"/>
          <w:sz w:val="22"/>
          <w:szCs w:val="22"/>
          <w:shd w:val="clear" w:color="auto" w:fill="FFFFFF"/>
        </w:rPr>
        <w:t xml:space="preserve"> </w:t>
      </w:r>
      <w:r w:rsidR="00A16B36" w:rsidRPr="00250371">
        <w:rPr>
          <w:rFonts w:asciiTheme="minorHAnsi" w:hAnsiTheme="minorHAnsi" w:cstheme="minorHAnsi"/>
          <w:sz w:val="22"/>
          <w:szCs w:val="22"/>
          <w:shd w:val="clear" w:color="auto" w:fill="FFFFFF"/>
        </w:rPr>
        <w:t>Za oddajo zahtevka za izplačil</w:t>
      </w:r>
      <w:r w:rsidR="004910A4">
        <w:rPr>
          <w:rFonts w:asciiTheme="minorHAnsi" w:hAnsiTheme="minorHAnsi" w:cstheme="minorHAnsi"/>
          <w:sz w:val="22"/>
          <w:szCs w:val="22"/>
          <w:shd w:val="clear" w:color="auto" w:fill="FFFFFF"/>
        </w:rPr>
        <w:t>o</w:t>
      </w:r>
      <w:r w:rsidR="00A16B36" w:rsidRPr="00250371">
        <w:rPr>
          <w:rFonts w:asciiTheme="minorHAnsi" w:hAnsiTheme="minorHAnsi" w:cstheme="minorHAnsi"/>
          <w:sz w:val="22"/>
          <w:szCs w:val="22"/>
          <w:shd w:val="clear" w:color="auto" w:fill="FFFFFF"/>
        </w:rPr>
        <w:t xml:space="preserve"> in dopolnitev zahtevka za izplačilo na </w:t>
      </w:r>
      <w:r w:rsidR="0032339B">
        <w:rPr>
          <w:rFonts w:asciiTheme="minorHAnsi" w:hAnsiTheme="minorHAnsi" w:cstheme="minorHAnsi"/>
          <w:sz w:val="22"/>
          <w:szCs w:val="22"/>
          <w:shd w:val="clear" w:color="auto" w:fill="FFFFFF"/>
        </w:rPr>
        <w:t>MLSKRR</w:t>
      </w:r>
      <w:r w:rsidR="00A16B36" w:rsidRPr="00250371">
        <w:rPr>
          <w:rFonts w:asciiTheme="minorHAnsi" w:hAnsiTheme="minorHAnsi" w:cstheme="minorHAnsi"/>
          <w:sz w:val="22"/>
          <w:szCs w:val="22"/>
          <w:shd w:val="clear" w:color="auto" w:fill="FFFFFF"/>
        </w:rPr>
        <w:t xml:space="preserve"> je zadolžen vodilni partner LAS.</w:t>
      </w:r>
    </w:p>
    <w:p w14:paraId="106736CD" w14:textId="62AE12DD" w:rsidR="00376A38" w:rsidRPr="00CA7E31" w:rsidRDefault="00376A38" w:rsidP="008F03A0">
      <w:pPr>
        <w:pStyle w:val="Brezrazmikov"/>
        <w:jc w:val="both"/>
        <w:rPr>
          <w:rFonts w:asciiTheme="minorHAnsi" w:hAnsiTheme="minorHAnsi" w:cstheme="minorHAnsi"/>
          <w:sz w:val="22"/>
          <w:szCs w:val="22"/>
          <w:shd w:val="clear" w:color="auto" w:fill="FFFFFF"/>
        </w:rPr>
      </w:pPr>
    </w:p>
    <w:p w14:paraId="2AA1E258" w14:textId="7A2E47B3" w:rsidR="00435DAE" w:rsidRDefault="00376A38" w:rsidP="008F03A0">
      <w:pPr>
        <w:pStyle w:val="Brezrazmikov"/>
        <w:jc w:val="both"/>
        <w:rPr>
          <w:rFonts w:asciiTheme="minorHAnsi" w:hAnsiTheme="minorHAnsi" w:cstheme="minorHAnsi"/>
          <w:sz w:val="22"/>
          <w:szCs w:val="22"/>
          <w:shd w:val="clear" w:color="auto" w:fill="FFFFFF"/>
        </w:rPr>
      </w:pPr>
      <w:r w:rsidRPr="00CA7E31">
        <w:rPr>
          <w:rFonts w:asciiTheme="minorHAnsi" w:hAnsiTheme="minorHAnsi" w:cstheme="minorHAnsi"/>
          <w:sz w:val="22"/>
          <w:szCs w:val="22"/>
          <w:shd w:val="clear" w:color="auto" w:fill="FFFFFF"/>
        </w:rPr>
        <w:t xml:space="preserve">Projekt ne sme biti fizično zaključen ali v celoti izveden pred sklenitvijo pogodbe o sofinanciranju z </w:t>
      </w:r>
      <w:r w:rsidR="0032339B">
        <w:rPr>
          <w:rFonts w:asciiTheme="minorHAnsi" w:hAnsiTheme="minorHAnsi" w:cstheme="minorHAnsi"/>
          <w:sz w:val="22"/>
          <w:szCs w:val="22"/>
          <w:shd w:val="clear" w:color="auto" w:fill="FFFFFF"/>
        </w:rPr>
        <w:t>MLSKRR</w:t>
      </w:r>
      <w:r w:rsidRPr="00CA7E31">
        <w:rPr>
          <w:rFonts w:asciiTheme="minorHAnsi" w:hAnsiTheme="minorHAnsi" w:cstheme="minorHAnsi"/>
          <w:sz w:val="22"/>
          <w:szCs w:val="22"/>
          <w:shd w:val="clear" w:color="auto" w:fill="FFFFFF"/>
        </w:rPr>
        <w:t xml:space="preserve"> za sklad ESRR.</w:t>
      </w:r>
    </w:p>
    <w:p w14:paraId="224774E2" w14:textId="77777777" w:rsidR="0065421D" w:rsidRDefault="0065421D" w:rsidP="008F03A0">
      <w:pPr>
        <w:pStyle w:val="Brezrazmikov"/>
        <w:jc w:val="both"/>
        <w:rPr>
          <w:rFonts w:asciiTheme="minorHAnsi" w:hAnsiTheme="minorHAnsi" w:cstheme="minorHAnsi"/>
          <w:sz w:val="22"/>
          <w:szCs w:val="22"/>
          <w:shd w:val="clear" w:color="auto" w:fill="FFFFFF"/>
        </w:rPr>
      </w:pPr>
    </w:p>
    <w:p w14:paraId="73933F7E" w14:textId="77777777" w:rsidR="0065421D" w:rsidRPr="00A87400" w:rsidRDefault="0065421D" w:rsidP="008F03A0">
      <w:pPr>
        <w:pStyle w:val="Brezrazmikov"/>
        <w:jc w:val="both"/>
        <w:rPr>
          <w:rFonts w:asciiTheme="minorHAnsi" w:hAnsiTheme="minorHAnsi" w:cstheme="minorHAnsi"/>
          <w:sz w:val="22"/>
          <w:szCs w:val="22"/>
          <w:shd w:val="clear" w:color="auto" w:fill="FFFFFF"/>
        </w:rPr>
      </w:pPr>
    </w:p>
    <w:bookmarkEnd w:id="32"/>
    <w:p w14:paraId="284827BF" w14:textId="77777777" w:rsidR="00BD6D1B" w:rsidRPr="00B92D94" w:rsidRDefault="00BD6D1B" w:rsidP="008F03A0">
      <w:pPr>
        <w:widowControl w:val="0"/>
        <w:autoSpaceDE w:val="0"/>
        <w:autoSpaceDN w:val="0"/>
        <w:adjustRightInd w:val="0"/>
        <w:spacing w:after="0" w:line="240" w:lineRule="auto"/>
        <w:jc w:val="both"/>
        <w:rPr>
          <w:rFonts w:cs="Arial"/>
          <w:bCs/>
        </w:rPr>
      </w:pPr>
    </w:p>
    <w:p w14:paraId="1A5E127E" w14:textId="73CB56CE" w:rsidR="004C58A9" w:rsidRPr="00DF1A38" w:rsidRDefault="004C58A9" w:rsidP="00040EB3">
      <w:pPr>
        <w:widowControl w:val="0"/>
        <w:numPr>
          <w:ilvl w:val="1"/>
          <w:numId w:val="3"/>
        </w:numPr>
        <w:autoSpaceDE w:val="0"/>
        <w:autoSpaceDN w:val="0"/>
        <w:adjustRightInd w:val="0"/>
        <w:spacing w:after="0" w:line="240" w:lineRule="auto"/>
        <w:jc w:val="both"/>
        <w:rPr>
          <w:rFonts w:cs="Arial"/>
          <w:b/>
          <w:u w:val="single"/>
        </w:rPr>
      </w:pPr>
      <w:r w:rsidRPr="00DF1A38">
        <w:rPr>
          <w:rFonts w:cs="Arial"/>
          <w:b/>
          <w:u w:val="single"/>
        </w:rPr>
        <w:t>Druge obveznosti upravičenca</w:t>
      </w:r>
    </w:p>
    <w:p w14:paraId="25F836EE" w14:textId="77777777" w:rsidR="00244759" w:rsidRPr="00B92D94" w:rsidRDefault="00244759" w:rsidP="00D84DEA">
      <w:pPr>
        <w:widowControl w:val="0"/>
        <w:autoSpaceDE w:val="0"/>
        <w:autoSpaceDN w:val="0"/>
        <w:adjustRightInd w:val="0"/>
        <w:spacing w:after="0" w:line="240" w:lineRule="auto"/>
        <w:jc w:val="both"/>
        <w:rPr>
          <w:rFonts w:cs="Arial"/>
          <w:bCs/>
          <w:u w:val="single"/>
        </w:rPr>
      </w:pPr>
    </w:p>
    <w:p w14:paraId="42872B37" w14:textId="2E192FC6" w:rsidR="0069048F" w:rsidRPr="001773BC" w:rsidRDefault="0069048F" w:rsidP="008F03A0">
      <w:pPr>
        <w:widowControl w:val="0"/>
        <w:autoSpaceDE w:val="0"/>
        <w:autoSpaceDN w:val="0"/>
        <w:adjustRightInd w:val="0"/>
        <w:spacing w:after="0" w:line="240" w:lineRule="auto"/>
        <w:jc w:val="both"/>
        <w:rPr>
          <w:rFonts w:cs="Arial"/>
        </w:rPr>
      </w:pPr>
      <w:r w:rsidRPr="001773BC">
        <w:rPr>
          <w:rFonts w:cs="Arial"/>
        </w:rPr>
        <w:t xml:space="preserve">Upravičenec projekta mora ohranjati dejavnost, za namen katere je bila izvedena naložba, za katero je bila javna podpora izplačana v skladu s 65. členom Uredbe 2021/1060/EU, še najmanj </w:t>
      </w:r>
      <w:r w:rsidR="00CC1F3E" w:rsidRPr="001773BC">
        <w:rPr>
          <w:rFonts w:cs="Arial"/>
          <w:b/>
          <w:bCs/>
        </w:rPr>
        <w:t>5</w:t>
      </w:r>
      <w:r w:rsidRPr="001773BC">
        <w:rPr>
          <w:rFonts w:cs="Arial"/>
          <w:b/>
          <w:bCs/>
        </w:rPr>
        <w:t xml:space="preserve"> koledarskih let</w:t>
      </w:r>
      <w:r w:rsidRPr="001773BC">
        <w:rPr>
          <w:rFonts w:cs="Arial"/>
        </w:rPr>
        <w:t xml:space="preserve"> po vložitvi zadnjega zahtevka za izplačilo sredstev za podpore za izvajanje projektov v okviru SLR. Kadar </w:t>
      </w:r>
      <w:r w:rsidR="00CC1F3E" w:rsidRPr="001773BC">
        <w:rPr>
          <w:rFonts w:cs="Arial"/>
        </w:rPr>
        <w:t>so</w:t>
      </w:r>
      <w:r w:rsidRPr="001773BC">
        <w:rPr>
          <w:rFonts w:cs="Arial"/>
        </w:rPr>
        <w:t xml:space="preserve"> upravič</w:t>
      </w:r>
      <w:r w:rsidR="00CC1F3E" w:rsidRPr="001773BC">
        <w:rPr>
          <w:rFonts w:cs="Arial"/>
        </w:rPr>
        <w:t xml:space="preserve">enci </w:t>
      </w:r>
      <w:proofErr w:type="spellStart"/>
      <w:r w:rsidR="00CA7E31" w:rsidRPr="001773BC">
        <w:rPr>
          <w:rFonts w:cs="Arial"/>
        </w:rPr>
        <w:t>mikro</w:t>
      </w:r>
      <w:proofErr w:type="spellEnd"/>
      <w:r w:rsidR="00CA7E31" w:rsidRPr="001773BC">
        <w:rPr>
          <w:rFonts w:cs="Arial"/>
        </w:rPr>
        <w:t xml:space="preserve">, </w:t>
      </w:r>
      <w:r w:rsidR="00CC1F3E" w:rsidRPr="001773BC">
        <w:rPr>
          <w:rFonts w:cs="Arial"/>
        </w:rPr>
        <w:t>mala in srednje velika podjetja</w:t>
      </w:r>
      <w:r w:rsidRPr="001773BC">
        <w:rPr>
          <w:rFonts w:cs="Arial"/>
        </w:rPr>
        <w:t xml:space="preserve"> </w:t>
      </w:r>
      <w:r w:rsidR="00CC1F3E" w:rsidRPr="001773BC">
        <w:rPr>
          <w:rFonts w:cs="Arial"/>
        </w:rPr>
        <w:t>(</w:t>
      </w:r>
      <w:r w:rsidRPr="001773BC">
        <w:rPr>
          <w:rFonts w:cs="Arial"/>
        </w:rPr>
        <w:t>MSP</w:t>
      </w:r>
      <w:r w:rsidR="00CC1F3E" w:rsidRPr="001773BC">
        <w:rPr>
          <w:rFonts w:cs="Arial"/>
        </w:rPr>
        <w:t>)</w:t>
      </w:r>
      <w:r w:rsidRPr="001773BC">
        <w:rPr>
          <w:rFonts w:cs="Arial"/>
        </w:rPr>
        <w:t xml:space="preserve">, je ta </w:t>
      </w:r>
      <w:r w:rsidRPr="001773BC">
        <w:rPr>
          <w:rFonts w:cs="Arial"/>
          <w:b/>
          <w:bCs/>
        </w:rPr>
        <w:t>rok 3 leta</w:t>
      </w:r>
      <w:r w:rsidRPr="001773BC">
        <w:rPr>
          <w:rFonts w:cs="Arial"/>
        </w:rPr>
        <w:t>.</w:t>
      </w:r>
    </w:p>
    <w:p w14:paraId="5691BB8A" w14:textId="77777777" w:rsidR="0069048F" w:rsidRPr="001773BC" w:rsidRDefault="0069048F" w:rsidP="008F03A0">
      <w:pPr>
        <w:widowControl w:val="0"/>
        <w:autoSpaceDE w:val="0"/>
        <w:autoSpaceDN w:val="0"/>
        <w:adjustRightInd w:val="0"/>
        <w:spacing w:after="0" w:line="240" w:lineRule="auto"/>
        <w:jc w:val="both"/>
        <w:rPr>
          <w:rFonts w:cs="Arial"/>
        </w:rPr>
      </w:pPr>
    </w:p>
    <w:p w14:paraId="23EE1761" w14:textId="6A04E8F5" w:rsidR="0040005D" w:rsidRPr="002A6040" w:rsidRDefault="0040005D" w:rsidP="008F03A0">
      <w:pPr>
        <w:widowControl w:val="0"/>
        <w:autoSpaceDE w:val="0"/>
        <w:autoSpaceDN w:val="0"/>
        <w:adjustRightInd w:val="0"/>
        <w:spacing w:after="0" w:line="240" w:lineRule="auto"/>
        <w:jc w:val="both"/>
        <w:rPr>
          <w:rFonts w:cs="Arial"/>
        </w:rPr>
      </w:pPr>
      <w:r w:rsidRPr="002A6040">
        <w:rPr>
          <w:rFonts w:cs="Arial"/>
        </w:rPr>
        <w:t xml:space="preserve">Upravičenec se zavezuje, da bo še 5 let oz. 3 leta, kadar je upravičenec MSP, od končnega plačila upravičencu - po zaključku projekta ministrstvu dostavljal letna poročila o doseganju kazalnikov učinka in izjave, da rezultati projekta ne bodo in niso bili odtujeni, cedirani, zastavljeni, prodani ali uporabljeni za namen, ki ni v povezavi s sofinanciranim projektom. </w:t>
      </w:r>
    </w:p>
    <w:p w14:paraId="24DFBD2E" w14:textId="77777777" w:rsidR="0040005D" w:rsidRPr="00B00005" w:rsidRDefault="0040005D" w:rsidP="008F03A0">
      <w:pPr>
        <w:widowControl w:val="0"/>
        <w:autoSpaceDE w:val="0"/>
        <w:autoSpaceDN w:val="0"/>
        <w:adjustRightInd w:val="0"/>
        <w:spacing w:after="0" w:line="240" w:lineRule="auto"/>
        <w:jc w:val="both"/>
        <w:rPr>
          <w:rFonts w:cs="Arial"/>
        </w:rPr>
      </w:pPr>
    </w:p>
    <w:p w14:paraId="2FD47FD1" w14:textId="733B73A1" w:rsidR="0069048F" w:rsidRPr="00CA7E31" w:rsidRDefault="0069048F" w:rsidP="008F03A0">
      <w:pPr>
        <w:widowControl w:val="0"/>
        <w:autoSpaceDE w:val="0"/>
        <w:autoSpaceDN w:val="0"/>
        <w:adjustRightInd w:val="0"/>
        <w:spacing w:after="0" w:line="240" w:lineRule="auto"/>
        <w:jc w:val="both"/>
        <w:rPr>
          <w:rFonts w:cs="Arial"/>
        </w:rPr>
      </w:pPr>
      <w:r w:rsidRPr="00B00005">
        <w:rPr>
          <w:rFonts w:cs="Arial"/>
        </w:rPr>
        <w:t>Upravičenec projekta mora po vložitvi vloge omogočiti</w:t>
      </w:r>
      <w:r w:rsidRPr="001773BC">
        <w:rPr>
          <w:rFonts w:cs="Arial"/>
        </w:rPr>
        <w:t xml:space="preserve"> dostop do dokumentacije o naložbi oziroma projektu ter omogočiti preglede na kraju samem </w:t>
      </w:r>
      <w:r w:rsidR="0032339B">
        <w:rPr>
          <w:rFonts w:cs="Arial"/>
        </w:rPr>
        <w:t>MLSKRR</w:t>
      </w:r>
      <w:r w:rsidRPr="001773BC">
        <w:rPr>
          <w:rFonts w:cs="Arial"/>
        </w:rPr>
        <w:t>, revizijskemu organu, izvajalcu vrednotenja, ki ga pooblastijo organi upravljanja, in drugim nadzornim organom Evropske unije in Republike Slovenije.</w:t>
      </w:r>
    </w:p>
    <w:p w14:paraId="063830DF" w14:textId="77777777" w:rsidR="0069048F" w:rsidRPr="00CA7E31" w:rsidRDefault="0069048F" w:rsidP="008F03A0">
      <w:pPr>
        <w:widowControl w:val="0"/>
        <w:autoSpaceDE w:val="0"/>
        <w:autoSpaceDN w:val="0"/>
        <w:adjustRightInd w:val="0"/>
        <w:spacing w:after="0" w:line="240" w:lineRule="auto"/>
        <w:jc w:val="both"/>
        <w:rPr>
          <w:rFonts w:cs="Arial"/>
        </w:rPr>
      </w:pPr>
    </w:p>
    <w:p w14:paraId="34B79A7A" w14:textId="487BDCB3" w:rsidR="0069048F" w:rsidRPr="0069048F" w:rsidRDefault="0069048F" w:rsidP="008F03A0">
      <w:pPr>
        <w:widowControl w:val="0"/>
        <w:autoSpaceDE w:val="0"/>
        <w:autoSpaceDN w:val="0"/>
        <w:adjustRightInd w:val="0"/>
        <w:spacing w:after="0" w:line="240" w:lineRule="auto"/>
        <w:jc w:val="both"/>
        <w:rPr>
          <w:rFonts w:cs="Arial"/>
          <w:strike/>
        </w:rPr>
      </w:pPr>
      <w:r w:rsidRPr="00CA7E31">
        <w:rPr>
          <w:rFonts w:cs="Arial"/>
        </w:rPr>
        <w:t>Upravičenec projekta mora izpolnjevati obveznosti obveščanja javnosti iz 47. in 50. člena Uredbe 2021/1060/EU ter glede označevanja vira sofinanciranja v skladu z uredbo, ki ureja izvajanje evropske kohezijske politike za programsko obdobje 2021–2027 za cilj naložbe za rast in delovna mesta.</w:t>
      </w:r>
    </w:p>
    <w:p w14:paraId="02AE0E65" w14:textId="77777777" w:rsidR="0069048F" w:rsidRPr="0069048F" w:rsidRDefault="0069048F" w:rsidP="008F03A0">
      <w:pPr>
        <w:widowControl w:val="0"/>
        <w:autoSpaceDE w:val="0"/>
        <w:autoSpaceDN w:val="0"/>
        <w:adjustRightInd w:val="0"/>
        <w:spacing w:after="0" w:line="240" w:lineRule="auto"/>
        <w:jc w:val="both"/>
        <w:rPr>
          <w:rFonts w:cs="Arial"/>
        </w:rPr>
      </w:pPr>
    </w:p>
    <w:p w14:paraId="6A6AE486" w14:textId="72F9FA09" w:rsidR="0069048F" w:rsidRPr="0069048F" w:rsidRDefault="0069048F" w:rsidP="008F03A0">
      <w:pPr>
        <w:widowControl w:val="0"/>
        <w:autoSpaceDE w:val="0"/>
        <w:autoSpaceDN w:val="0"/>
        <w:adjustRightInd w:val="0"/>
        <w:spacing w:after="0" w:line="240" w:lineRule="auto"/>
        <w:jc w:val="both"/>
        <w:rPr>
          <w:rFonts w:cs="Arial"/>
        </w:rPr>
      </w:pPr>
      <w:r w:rsidRPr="0069048F">
        <w:rPr>
          <w:rFonts w:cs="Arial"/>
        </w:rPr>
        <w:t>Upravičenec projekta mora razširjati informacije o rezultatih in dosežkih projekta ter z njimi seznaniti prebivalce območja LAS.</w:t>
      </w:r>
    </w:p>
    <w:p w14:paraId="21CDCC7D" w14:textId="77777777" w:rsidR="0069048F" w:rsidRPr="0069048F" w:rsidRDefault="0069048F" w:rsidP="008F03A0">
      <w:pPr>
        <w:widowControl w:val="0"/>
        <w:autoSpaceDE w:val="0"/>
        <w:autoSpaceDN w:val="0"/>
        <w:adjustRightInd w:val="0"/>
        <w:spacing w:after="0" w:line="240" w:lineRule="auto"/>
        <w:jc w:val="both"/>
        <w:rPr>
          <w:rFonts w:cs="Arial"/>
        </w:rPr>
      </w:pPr>
    </w:p>
    <w:p w14:paraId="55E3FD28" w14:textId="2336B46A" w:rsidR="004C58A9" w:rsidRPr="001973AD" w:rsidRDefault="0069048F" w:rsidP="008F03A0">
      <w:pPr>
        <w:widowControl w:val="0"/>
        <w:autoSpaceDE w:val="0"/>
        <w:autoSpaceDN w:val="0"/>
        <w:adjustRightInd w:val="0"/>
        <w:spacing w:after="0" w:line="240" w:lineRule="auto"/>
        <w:jc w:val="both"/>
        <w:rPr>
          <w:rFonts w:cs="Arial"/>
        </w:rPr>
      </w:pPr>
      <w:r w:rsidRPr="00B00005">
        <w:rPr>
          <w:rFonts w:cs="Arial"/>
        </w:rPr>
        <w:t>Upravičenec projekta</w:t>
      </w:r>
      <w:r w:rsidR="009E1AFB" w:rsidRPr="00B00005">
        <w:rPr>
          <w:rFonts w:cs="Arial"/>
        </w:rPr>
        <w:t xml:space="preserve"> </w:t>
      </w:r>
      <w:r w:rsidRPr="00B00005">
        <w:rPr>
          <w:rFonts w:cs="Arial"/>
        </w:rPr>
        <w:t>mora vso dokumentacijo, ki je bila podlaga za pridobitev, izplačilo sredstev ali ugotavljanje izpolnjevanja obveznosti projekta, hraniti še najmanj pet let od dneva zadnjega izplačila sredstev</w:t>
      </w:r>
      <w:r w:rsidR="005262B7" w:rsidRPr="00B00005">
        <w:rPr>
          <w:rFonts w:cs="Arial"/>
        </w:rPr>
        <w:t>.</w:t>
      </w:r>
      <w:r w:rsidR="005262B7" w:rsidRPr="00B00005">
        <w:t xml:space="preserve"> </w:t>
      </w:r>
      <w:r w:rsidR="005262B7" w:rsidRPr="00B00005">
        <w:rPr>
          <w:rFonts w:cs="Arial"/>
        </w:rPr>
        <w:t>Za priglašeni shemi - Uredbo 651/2014/EU in Uredbo 2023/2831/EU</w:t>
      </w:r>
      <w:r w:rsidR="00B00005">
        <w:rPr>
          <w:rFonts w:cs="Arial"/>
        </w:rPr>
        <w:t xml:space="preserve"> </w:t>
      </w:r>
      <w:r w:rsidR="005262B7" w:rsidRPr="00B00005">
        <w:rPr>
          <w:rFonts w:cs="Arial"/>
        </w:rPr>
        <w:t>pa velja še najmanj 10 let od dneva zadnjega izplačila.</w:t>
      </w:r>
    </w:p>
    <w:p w14:paraId="515CDCEE" w14:textId="77777777" w:rsidR="00E106C5" w:rsidRPr="00B92D94" w:rsidRDefault="00E106C5" w:rsidP="008F03A0">
      <w:pPr>
        <w:widowControl w:val="0"/>
        <w:autoSpaceDE w:val="0"/>
        <w:autoSpaceDN w:val="0"/>
        <w:adjustRightInd w:val="0"/>
        <w:spacing w:after="0" w:line="240" w:lineRule="auto"/>
        <w:jc w:val="both"/>
        <w:rPr>
          <w:rFonts w:cs="Arial"/>
          <w:b/>
          <w:bCs/>
        </w:rPr>
      </w:pPr>
    </w:p>
    <w:p w14:paraId="56F26F51" w14:textId="72CE8D9E" w:rsidR="004C58A9" w:rsidRPr="00DC75BE" w:rsidRDefault="00770D8C" w:rsidP="00040EB3">
      <w:pPr>
        <w:pStyle w:val="Odstavekseznama"/>
        <w:widowControl w:val="0"/>
        <w:numPr>
          <w:ilvl w:val="0"/>
          <w:numId w:val="3"/>
        </w:numPr>
        <w:autoSpaceDE w:val="0"/>
        <w:autoSpaceDN w:val="0"/>
        <w:adjustRightInd w:val="0"/>
        <w:spacing w:after="0" w:line="240" w:lineRule="auto"/>
        <w:jc w:val="both"/>
        <w:rPr>
          <w:rFonts w:cs="Arial"/>
          <w:b/>
          <w:bCs/>
          <w:u w:val="single"/>
        </w:rPr>
      </w:pPr>
      <w:r w:rsidRPr="00DC75BE">
        <w:rPr>
          <w:rFonts w:cs="Arial"/>
          <w:b/>
          <w:bCs/>
          <w:u w:val="single"/>
        </w:rPr>
        <w:t xml:space="preserve">ZAHTEVEK ZA IZPLAČILO SREDSTEV </w:t>
      </w:r>
    </w:p>
    <w:p w14:paraId="1E0B7AEB" w14:textId="50CBDF09" w:rsidR="008152FE" w:rsidRDefault="008152FE" w:rsidP="008F03A0">
      <w:pPr>
        <w:widowControl w:val="0"/>
        <w:autoSpaceDE w:val="0"/>
        <w:autoSpaceDN w:val="0"/>
        <w:adjustRightInd w:val="0"/>
        <w:spacing w:after="0" w:line="240" w:lineRule="auto"/>
        <w:jc w:val="both"/>
        <w:rPr>
          <w:rFonts w:cs="Arial"/>
          <w:strike/>
        </w:rPr>
      </w:pPr>
    </w:p>
    <w:p w14:paraId="174ABD60" w14:textId="40F69305" w:rsidR="0063788A" w:rsidRPr="00CA7E31" w:rsidRDefault="0063788A" w:rsidP="0063788A">
      <w:pPr>
        <w:widowControl w:val="0"/>
        <w:autoSpaceDE w:val="0"/>
        <w:autoSpaceDN w:val="0"/>
        <w:adjustRightInd w:val="0"/>
        <w:spacing w:after="0" w:line="240" w:lineRule="auto"/>
        <w:jc w:val="both"/>
        <w:rPr>
          <w:rFonts w:cs="Arial"/>
        </w:rPr>
      </w:pPr>
      <w:r w:rsidRPr="00CA7E31">
        <w:rPr>
          <w:rFonts w:cs="Arial"/>
        </w:rPr>
        <w:t>Podpora se upravičencem do podpor za izvajanje projektov v okviru SLR izplačuje na podlagi zahtevkov za izplačilo. Rok za vložitev posameznega zahtevka za izplačilo projekta se za sklad ESRR</w:t>
      </w:r>
      <w:r w:rsidR="000B26FE" w:rsidRPr="00CA7E31">
        <w:rPr>
          <w:rFonts w:cs="Arial"/>
        </w:rPr>
        <w:t xml:space="preserve"> določi</w:t>
      </w:r>
      <w:r w:rsidRPr="00CA7E31">
        <w:rPr>
          <w:rFonts w:cs="Arial"/>
        </w:rPr>
        <w:t xml:space="preserve"> v pogodbi o sofinanciranju.</w:t>
      </w:r>
    </w:p>
    <w:p w14:paraId="72615D64" w14:textId="77777777" w:rsidR="0063788A" w:rsidRPr="00CA7E31" w:rsidRDefault="0063788A" w:rsidP="008F03A0">
      <w:pPr>
        <w:widowControl w:val="0"/>
        <w:autoSpaceDE w:val="0"/>
        <w:autoSpaceDN w:val="0"/>
        <w:adjustRightInd w:val="0"/>
        <w:spacing w:after="0" w:line="240" w:lineRule="auto"/>
        <w:jc w:val="both"/>
        <w:rPr>
          <w:rFonts w:cs="Arial"/>
        </w:rPr>
      </w:pPr>
    </w:p>
    <w:p w14:paraId="38382D1E" w14:textId="238573CF" w:rsidR="00770D8C" w:rsidRPr="00CA7E31" w:rsidRDefault="00770D8C" w:rsidP="008F03A0">
      <w:pPr>
        <w:widowControl w:val="0"/>
        <w:autoSpaceDE w:val="0"/>
        <w:autoSpaceDN w:val="0"/>
        <w:adjustRightInd w:val="0"/>
        <w:spacing w:after="0" w:line="240" w:lineRule="auto"/>
        <w:jc w:val="both"/>
        <w:rPr>
          <w:rFonts w:cs="Arial"/>
        </w:rPr>
      </w:pPr>
      <w:r w:rsidRPr="00CA7E31">
        <w:rPr>
          <w:rFonts w:cs="Arial"/>
        </w:rPr>
        <w:t>Zastopnik upravičencev za vlaganje zahtevkov za izplačilo je vodilni partner LAS</w:t>
      </w:r>
      <w:r w:rsidR="0063788A" w:rsidRPr="00CA7E31">
        <w:rPr>
          <w:rFonts w:cs="Arial"/>
        </w:rPr>
        <w:t>.</w:t>
      </w:r>
      <w:r w:rsidR="0063788A" w:rsidRPr="00CA7E31">
        <w:t xml:space="preserve"> Upravičenec mora </w:t>
      </w:r>
      <w:r w:rsidR="0063788A" w:rsidRPr="00CA7E31">
        <w:rPr>
          <w:rFonts w:cs="Arial"/>
        </w:rPr>
        <w:t xml:space="preserve">zahtevek z vsemi dokazili oddati na naslov LAS Po poteh dediščine od Turjaka do Kolpe, </w:t>
      </w:r>
      <w:r w:rsidR="00295A9C" w:rsidRPr="00295A9C">
        <w:rPr>
          <w:rFonts w:cs="Arial"/>
        </w:rPr>
        <w:t>Kolodvorska ulica 9a, 1310 Ribnica</w:t>
      </w:r>
      <w:r w:rsidR="0063788A" w:rsidRPr="00295A9C">
        <w:rPr>
          <w:rFonts w:cs="Arial"/>
        </w:rPr>
        <w:t>,</w:t>
      </w:r>
      <w:r w:rsidR="0063788A" w:rsidRPr="00CA7E31">
        <w:rPr>
          <w:rFonts w:cs="Arial"/>
        </w:rPr>
        <w:t xml:space="preserve"> najkasneje 30 dni pred rokom</w:t>
      </w:r>
      <w:r w:rsidR="008E7BB1" w:rsidRPr="00CA7E31">
        <w:rPr>
          <w:rFonts w:cs="Arial"/>
        </w:rPr>
        <w:t xml:space="preserve">, </w:t>
      </w:r>
      <w:r w:rsidR="0063788A" w:rsidRPr="00CA7E31">
        <w:rPr>
          <w:rFonts w:cs="Arial"/>
        </w:rPr>
        <w:t xml:space="preserve">določenim za zaključek projekta oz. 30 dni pred rokom za vložitev posameznega zahtevka za izplačilo, ki je določen </w:t>
      </w:r>
      <w:r w:rsidR="000223AA" w:rsidRPr="00CA7E31">
        <w:rPr>
          <w:rFonts w:cs="Arial"/>
        </w:rPr>
        <w:t xml:space="preserve">v pogodbi o sofinanciranju z </w:t>
      </w:r>
      <w:r w:rsidR="0032339B">
        <w:rPr>
          <w:rFonts w:cs="Arial"/>
        </w:rPr>
        <w:t>MLSKRR</w:t>
      </w:r>
      <w:r w:rsidR="000223AA" w:rsidRPr="00CA7E31">
        <w:rPr>
          <w:rFonts w:cs="Arial"/>
        </w:rPr>
        <w:t>.</w:t>
      </w:r>
    </w:p>
    <w:p w14:paraId="779575B7" w14:textId="3BD1DF99" w:rsidR="00770D8C" w:rsidRPr="00CA7E31" w:rsidRDefault="00770D8C" w:rsidP="008F03A0">
      <w:pPr>
        <w:widowControl w:val="0"/>
        <w:autoSpaceDE w:val="0"/>
        <w:autoSpaceDN w:val="0"/>
        <w:adjustRightInd w:val="0"/>
        <w:spacing w:after="0" w:line="240" w:lineRule="auto"/>
        <w:jc w:val="both"/>
        <w:rPr>
          <w:rFonts w:cs="Arial"/>
          <w:strike/>
          <w:u w:val="single"/>
        </w:rPr>
      </w:pPr>
      <w:bookmarkStart w:id="34" w:name="_Ref433623041"/>
    </w:p>
    <w:p w14:paraId="5286F0C5" w14:textId="431C95E7" w:rsidR="0063788A" w:rsidRPr="00CA7E31" w:rsidRDefault="0063788A" w:rsidP="0063788A">
      <w:pPr>
        <w:widowControl w:val="0"/>
        <w:autoSpaceDE w:val="0"/>
        <w:autoSpaceDN w:val="0"/>
        <w:adjustRightInd w:val="0"/>
        <w:spacing w:after="0" w:line="240" w:lineRule="auto"/>
        <w:jc w:val="both"/>
        <w:rPr>
          <w:rFonts w:cs="Arial"/>
        </w:rPr>
      </w:pPr>
      <w:r w:rsidRPr="00CA7E31">
        <w:rPr>
          <w:rFonts w:cs="Arial"/>
        </w:rPr>
        <w:t>Pred vložitvijo posameznega zahtevka za izplačilo morajo biti posamezne aktivnosti izvedene oziroma pred vložitvijo zadnjega zahtevka za izplačilo mora biti končan celoten projekt. Vsi računi, ki jih upravičenec uveljavlja v zahtevku za izplačilo, morajo biti plačani in pridobljena morajo biti vsa potrebna dovoljenja in soglasja.</w:t>
      </w:r>
    </w:p>
    <w:p w14:paraId="5DAE5D82" w14:textId="77777777" w:rsidR="008445A9" w:rsidRPr="00CA7E31" w:rsidRDefault="008445A9" w:rsidP="0063788A">
      <w:pPr>
        <w:widowControl w:val="0"/>
        <w:autoSpaceDE w:val="0"/>
        <w:autoSpaceDN w:val="0"/>
        <w:adjustRightInd w:val="0"/>
        <w:spacing w:after="0" w:line="240" w:lineRule="auto"/>
        <w:jc w:val="both"/>
        <w:rPr>
          <w:rFonts w:cs="Arial"/>
        </w:rPr>
      </w:pPr>
    </w:p>
    <w:p w14:paraId="1DCF9028" w14:textId="71958BC1" w:rsidR="0063788A" w:rsidRPr="001773BC" w:rsidRDefault="0063788A" w:rsidP="0063788A">
      <w:pPr>
        <w:widowControl w:val="0"/>
        <w:autoSpaceDE w:val="0"/>
        <w:autoSpaceDN w:val="0"/>
        <w:adjustRightInd w:val="0"/>
        <w:spacing w:after="0" w:line="240" w:lineRule="auto"/>
        <w:jc w:val="both"/>
        <w:rPr>
          <w:rFonts w:cs="Arial"/>
          <w:b/>
          <w:bCs/>
        </w:rPr>
      </w:pPr>
      <w:r w:rsidRPr="001773BC">
        <w:rPr>
          <w:rFonts w:cs="Arial"/>
        </w:rPr>
        <w:t xml:space="preserve">Zahtevku za izplačilo sredstev mora upravičenec priložiti poročilo o izvajanju projekta, iz katerega so razvidni doseženi kazalniki, in druge priloge, določene v </w:t>
      </w:r>
      <w:r w:rsidRPr="001773BC">
        <w:rPr>
          <w:rFonts w:cs="Arial"/>
          <w:b/>
          <w:bCs/>
        </w:rPr>
        <w:t xml:space="preserve">Prilogi 2 </w:t>
      </w:r>
      <w:r w:rsidR="008445A9" w:rsidRPr="001773BC">
        <w:rPr>
          <w:rFonts w:cs="Arial"/>
          <w:b/>
          <w:bCs/>
        </w:rPr>
        <w:t>Uredbe</w:t>
      </w:r>
      <w:r w:rsidR="001C0697">
        <w:rPr>
          <w:rFonts w:cs="Arial"/>
          <w:b/>
          <w:bCs/>
        </w:rPr>
        <w:t xml:space="preserve"> LEADER/CLLD</w:t>
      </w:r>
      <w:r w:rsidR="009B33AA" w:rsidRPr="001773BC">
        <w:rPr>
          <w:rFonts w:cs="Arial"/>
          <w:b/>
          <w:bCs/>
        </w:rPr>
        <w:t xml:space="preserve"> ter </w:t>
      </w:r>
      <w:r w:rsidR="005C261B" w:rsidRPr="001773BC">
        <w:rPr>
          <w:rFonts w:cs="Arial"/>
          <w:b/>
          <w:bCs/>
        </w:rPr>
        <w:t>Navodilih organa upravljanja o upravičenih stroških za sredstva evropske kohezijske politike v programskem obdobju 2021-2027.</w:t>
      </w:r>
    </w:p>
    <w:p w14:paraId="406F2AF7" w14:textId="77777777" w:rsidR="00DA7B98" w:rsidRPr="00295A11" w:rsidRDefault="00DA7B98" w:rsidP="0063788A">
      <w:pPr>
        <w:widowControl w:val="0"/>
        <w:autoSpaceDE w:val="0"/>
        <w:autoSpaceDN w:val="0"/>
        <w:adjustRightInd w:val="0"/>
        <w:spacing w:after="0" w:line="240" w:lineRule="auto"/>
        <w:jc w:val="both"/>
        <w:rPr>
          <w:rFonts w:cs="Arial"/>
        </w:rPr>
      </w:pPr>
    </w:p>
    <w:p w14:paraId="3D6B3CFC" w14:textId="77777777" w:rsidR="00DA7B98" w:rsidRPr="00B00005" w:rsidRDefault="00DA7B98" w:rsidP="00DA7B98">
      <w:pPr>
        <w:widowControl w:val="0"/>
        <w:autoSpaceDE w:val="0"/>
        <w:autoSpaceDN w:val="0"/>
        <w:adjustRightInd w:val="0"/>
        <w:spacing w:after="0" w:line="240" w:lineRule="auto"/>
        <w:jc w:val="both"/>
        <w:rPr>
          <w:rFonts w:cs="Arial"/>
          <w:b/>
          <w:bCs/>
        </w:rPr>
      </w:pPr>
      <w:r w:rsidRPr="00B00005">
        <w:rPr>
          <w:rFonts w:cs="Arial"/>
          <w:b/>
          <w:bCs/>
        </w:rPr>
        <w:t>Poročilo o izvajanju projekta mora vsebovati obvezne sestavine:</w:t>
      </w:r>
    </w:p>
    <w:p w14:paraId="560F6F14" w14:textId="77777777" w:rsidR="00DA7B98" w:rsidRPr="00B00005" w:rsidRDefault="00DA7B98" w:rsidP="00DA7B98">
      <w:pPr>
        <w:widowControl w:val="0"/>
        <w:autoSpaceDE w:val="0"/>
        <w:autoSpaceDN w:val="0"/>
        <w:adjustRightInd w:val="0"/>
        <w:spacing w:after="0" w:line="240" w:lineRule="auto"/>
        <w:jc w:val="both"/>
        <w:rPr>
          <w:rFonts w:cs="Arial"/>
        </w:rPr>
      </w:pPr>
      <w:r w:rsidRPr="00B00005">
        <w:rPr>
          <w:rFonts w:cs="Arial"/>
        </w:rPr>
        <w:t>1. povzetek izvedenih aktivnosti;</w:t>
      </w:r>
    </w:p>
    <w:p w14:paraId="292542CF" w14:textId="77777777" w:rsidR="00DA7B98" w:rsidRPr="00B00005" w:rsidRDefault="00DA7B98" w:rsidP="00DA7B98">
      <w:pPr>
        <w:widowControl w:val="0"/>
        <w:autoSpaceDE w:val="0"/>
        <w:autoSpaceDN w:val="0"/>
        <w:adjustRightInd w:val="0"/>
        <w:spacing w:after="0" w:line="240" w:lineRule="auto"/>
        <w:jc w:val="both"/>
        <w:rPr>
          <w:rFonts w:cs="Arial"/>
        </w:rPr>
      </w:pPr>
      <w:r w:rsidRPr="00B00005">
        <w:rPr>
          <w:rFonts w:cs="Arial"/>
        </w:rPr>
        <w:t>2. opis doseženih ciljev, rezultatov projekta in učinkov projekta (z opredeljenimi kazalniki določenimi v</w:t>
      </w:r>
    </w:p>
    <w:p w14:paraId="1580D24C" w14:textId="77777777" w:rsidR="00DA7B98" w:rsidRPr="00B00005" w:rsidRDefault="00DA7B98" w:rsidP="00DA7B98">
      <w:pPr>
        <w:widowControl w:val="0"/>
        <w:autoSpaceDE w:val="0"/>
        <w:autoSpaceDN w:val="0"/>
        <w:adjustRightInd w:val="0"/>
        <w:spacing w:after="0" w:line="240" w:lineRule="auto"/>
        <w:jc w:val="both"/>
        <w:rPr>
          <w:rFonts w:cs="Arial"/>
        </w:rPr>
      </w:pPr>
      <w:r w:rsidRPr="00B00005">
        <w:rPr>
          <w:rFonts w:cs="Arial"/>
        </w:rPr>
        <w:t>vlogi);</w:t>
      </w:r>
    </w:p>
    <w:p w14:paraId="0A1071F3" w14:textId="77777777" w:rsidR="00DA7B98" w:rsidRPr="00B00005" w:rsidRDefault="00DA7B98" w:rsidP="00DA7B98">
      <w:pPr>
        <w:widowControl w:val="0"/>
        <w:autoSpaceDE w:val="0"/>
        <w:autoSpaceDN w:val="0"/>
        <w:adjustRightInd w:val="0"/>
        <w:spacing w:after="0" w:line="240" w:lineRule="auto"/>
        <w:jc w:val="both"/>
        <w:rPr>
          <w:rFonts w:cs="Arial"/>
        </w:rPr>
      </w:pPr>
      <w:r w:rsidRPr="00B00005">
        <w:rPr>
          <w:rFonts w:cs="Arial"/>
        </w:rPr>
        <w:t>3. pojasnila o morebitnih odstopanjih;</w:t>
      </w:r>
    </w:p>
    <w:p w14:paraId="33F01D91" w14:textId="77777777" w:rsidR="00DA7B98" w:rsidRPr="00B00005" w:rsidRDefault="00DA7B98" w:rsidP="00DA7B98">
      <w:pPr>
        <w:widowControl w:val="0"/>
        <w:autoSpaceDE w:val="0"/>
        <w:autoSpaceDN w:val="0"/>
        <w:adjustRightInd w:val="0"/>
        <w:spacing w:after="0" w:line="240" w:lineRule="auto"/>
        <w:jc w:val="both"/>
        <w:rPr>
          <w:rFonts w:cs="Arial"/>
        </w:rPr>
      </w:pPr>
      <w:r w:rsidRPr="00B00005">
        <w:rPr>
          <w:rFonts w:cs="Arial"/>
        </w:rPr>
        <w:t>4. opis izvedenih aktivnosti za dosego ciljev;</w:t>
      </w:r>
    </w:p>
    <w:p w14:paraId="1DAB168D" w14:textId="77777777" w:rsidR="00DA7B98" w:rsidRPr="00B00005" w:rsidRDefault="00DA7B98" w:rsidP="00DA7B98">
      <w:pPr>
        <w:widowControl w:val="0"/>
        <w:autoSpaceDE w:val="0"/>
        <w:autoSpaceDN w:val="0"/>
        <w:adjustRightInd w:val="0"/>
        <w:spacing w:after="0" w:line="240" w:lineRule="auto"/>
        <w:jc w:val="both"/>
        <w:rPr>
          <w:rFonts w:cs="Arial"/>
        </w:rPr>
      </w:pPr>
      <w:r w:rsidRPr="00B00005">
        <w:rPr>
          <w:rFonts w:cs="Arial"/>
        </w:rPr>
        <w:t>5. opis izvedenih načinov in obseg razširjanja rezultata projekta;</w:t>
      </w:r>
    </w:p>
    <w:p w14:paraId="61F919FA" w14:textId="478CCEA7" w:rsidR="00DA7B98" w:rsidRPr="00B00005" w:rsidRDefault="00DA7B98" w:rsidP="00DA7B98">
      <w:pPr>
        <w:widowControl w:val="0"/>
        <w:autoSpaceDE w:val="0"/>
        <w:autoSpaceDN w:val="0"/>
        <w:adjustRightInd w:val="0"/>
        <w:spacing w:after="0" w:line="240" w:lineRule="auto"/>
        <w:jc w:val="both"/>
        <w:rPr>
          <w:rFonts w:cs="Arial"/>
        </w:rPr>
      </w:pPr>
      <w:r w:rsidRPr="00B00005">
        <w:rPr>
          <w:rFonts w:cs="Arial"/>
        </w:rPr>
        <w:t>6. finančno poročilo.</w:t>
      </w:r>
      <w:r w:rsidRPr="00B00005">
        <w:rPr>
          <w:rFonts w:cs="Arial"/>
        </w:rPr>
        <w:cr/>
      </w:r>
    </w:p>
    <w:p w14:paraId="726792C2" w14:textId="2F3A73AF" w:rsidR="00DA7B98" w:rsidRPr="00B00005" w:rsidRDefault="00DA7B98" w:rsidP="00DA7B98">
      <w:pPr>
        <w:widowControl w:val="0"/>
        <w:autoSpaceDE w:val="0"/>
        <w:autoSpaceDN w:val="0"/>
        <w:adjustRightInd w:val="0"/>
        <w:spacing w:after="0" w:line="240" w:lineRule="auto"/>
        <w:jc w:val="both"/>
        <w:rPr>
          <w:rFonts w:cs="Arial"/>
        </w:rPr>
      </w:pPr>
      <w:r w:rsidRPr="00B00005">
        <w:rPr>
          <w:rFonts w:cs="Arial"/>
        </w:rPr>
        <w:t xml:space="preserve">O doseganju kazalnikov upravičenec poroča </w:t>
      </w:r>
      <w:r w:rsidR="0032339B">
        <w:rPr>
          <w:rFonts w:cs="Arial"/>
        </w:rPr>
        <w:t>MLSKRR</w:t>
      </w:r>
      <w:r w:rsidRPr="00B00005">
        <w:rPr>
          <w:rFonts w:cs="Arial"/>
        </w:rPr>
        <w:t xml:space="preserve"> ob predložitvi vsakega zahtevka za izplačilo. Upravičenec upravičenost stroškov v posameznem obdobju financiranja dokazuje z dokazili o doseženih kazalnikih, ki so bili načrtovani in potrjeni v vlogi za sofinanciranje, in sicer z dokazili, ki jih je treba predložiti v skladu z vsakokratno veljavnimi Navodili organa upravljanja o upravičenih stroških za sredstva evropske kohezijske politike v programskemu obdobju 2021–2027.</w:t>
      </w:r>
    </w:p>
    <w:p w14:paraId="0BFFCE15" w14:textId="77777777" w:rsidR="00DA7B98" w:rsidRPr="00B00005" w:rsidRDefault="00DA7B98" w:rsidP="0063788A">
      <w:pPr>
        <w:widowControl w:val="0"/>
        <w:autoSpaceDE w:val="0"/>
        <w:autoSpaceDN w:val="0"/>
        <w:adjustRightInd w:val="0"/>
        <w:spacing w:after="0" w:line="240" w:lineRule="auto"/>
        <w:jc w:val="both"/>
        <w:rPr>
          <w:rFonts w:cs="Arial"/>
        </w:rPr>
      </w:pPr>
    </w:p>
    <w:p w14:paraId="3EDA1929" w14:textId="50DC653E" w:rsidR="0063788A" w:rsidRPr="00B00005" w:rsidRDefault="0063788A" w:rsidP="0063788A">
      <w:pPr>
        <w:widowControl w:val="0"/>
        <w:autoSpaceDE w:val="0"/>
        <w:autoSpaceDN w:val="0"/>
        <w:adjustRightInd w:val="0"/>
        <w:spacing w:after="0" w:line="240" w:lineRule="auto"/>
        <w:jc w:val="both"/>
        <w:rPr>
          <w:rFonts w:cs="Arial"/>
        </w:rPr>
      </w:pPr>
      <w:r w:rsidRPr="00B00005">
        <w:rPr>
          <w:rFonts w:cs="Arial"/>
        </w:rPr>
        <w:t>Ob vložitvi zahtevka za izplačilo mora upravičenec za sklad E</w:t>
      </w:r>
      <w:r w:rsidR="00CA7E31" w:rsidRPr="00B00005">
        <w:rPr>
          <w:rFonts w:cs="Arial"/>
        </w:rPr>
        <w:t>SRR</w:t>
      </w:r>
      <w:r w:rsidRPr="00B00005">
        <w:rPr>
          <w:rFonts w:cs="Arial"/>
        </w:rPr>
        <w:t xml:space="preserve"> poleg pogojev iz </w:t>
      </w:r>
      <w:r w:rsidR="008445A9" w:rsidRPr="00B00005">
        <w:rPr>
          <w:rFonts w:cs="Arial"/>
        </w:rPr>
        <w:t xml:space="preserve">27. </w:t>
      </w:r>
      <w:r w:rsidRPr="00B00005">
        <w:rPr>
          <w:rFonts w:cs="Arial"/>
        </w:rPr>
        <w:t xml:space="preserve">člena </w:t>
      </w:r>
      <w:r w:rsidR="008445A9" w:rsidRPr="00B00005">
        <w:rPr>
          <w:rFonts w:cs="Arial"/>
        </w:rPr>
        <w:t xml:space="preserve">Uredbe </w:t>
      </w:r>
      <w:r w:rsidR="001C0697" w:rsidRPr="00B00005">
        <w:rPr>
          <w:rFonts w:cs="Arial"/>
        </w:rPr>
        <w:t>LEADER/CLLD</w:t>
      </w:r>
      <w:r w:rsidR="004910A4">
        <w:rPr>
          <w:rFonts w:cs="Arial"/>
        </w:rPr>
        <w:t xml:space="preserve"> </w:t>
      </w:r>
      <w:r w:rsidRPr="00B00005">
        <w:rPr>
          <w:rFonts w:cs="Arial"/>
        </w:rPr>
        <w:t>izpolnjevati tudi pogoje iz petega, osmega</w:t>
      </w:r>
      <w:r w:rsidR="008445A9" w:rsidRPr="00B00005">
        <w:rPr>
          <w:rFonts w:cs="Arial"/>
        </w:rPr>
        <w:t xml:space="preserve"> in </w:t>
      </w:r>
      <w:r w:rsidRPr="00B00005">
        <w:rPr>
          <w:rFonts w:cs="Arial"/>
        </w:rPr>
        <w:t xml:space="preserve">devetega odstavka ter enajstega do sedemnajstega odstavka 7. člena </w:t>
      </w:r>
      <w:r w:rsidR="008445A9" w:rsidRPr="00B00005">
        <w:rPr>
          <w:rFonts w:cs="Arial"/>
        </w:rPr>
        <w:t>Uredb</w:t>
      </w:r>
      <w:r w:rsidR="001C0697" w:rsidRPr="00B00005">
        <w:rPr>
          <w:rFonts w:cs="Arial"/>
        </w:rPr>
        <w:t xml:space="preserve">e LEADER/CLLD. </w:t>
      </w:r>
    </w:p>
    <w:p w14:paraId="3814E07B" w14:textId="77777777" w:rsidR="008445A9" w:rsidRPr="00B00005" w:rsidRDefault="008445A9" w:rsidP="0063788A">
      <w:pPr>
        <w:widowControl w:val="0"/>
        <w:autoSpaceDE w:val="0"/>
        <w:autoSpaceDN w:val="0"/>
        <w:adjustRightInd w:val="0"/>
        <w:spacing w:after="0" w:line="240" w:lineRule="auto"/>
        <w:jc w:val="both"/>
        <w:rPr>
          <w:rFonts w:cs="Arial"/>
        </w:rPr>
      </w:pPr>
    </w:p>
    <w:p w14:paraId="21A64E8E" w14:textId="5C0DFF9A" w:rsidR="0063788A" w:rsidRPr="00B00005" w:rsidRDefault="008445A9" w:rsidP="0063788A">
      <w:pPr>
        <w:widowControl w:val="0"/>
        <w:autoSpaceDE w:val="0"/>
        <w:autoSpaceDN w:val="0"/>
        <w:adjustRightInd w:val="0"/>
        <w:spacing w:after="0" w:line="240" w:lineRule="auto"/>
        <w:jc w:val="both"/>
        <w:rPr>
          <w:rFonts w:cs="Arial"/>
        </w:rPr>
      </w:pPr>
      <w:r w:rsidRPr="00B00005">
        <w:rPr>
          <w:rFonts w:cs="Arial"/>
        </w:rPr>
        <w:t>V zah</w:t>
      </w:r>
      <w:r w:rsidR="0063788A" w:rsidRPr="00B00005">
        <w:rPr>
          <w:rFonts w:cs="Arial"/>
        </w:rPr>
        <w:t xml:space="preserve">tevku za izplačilo sredstev se upravičenec izjavi o izpolnjevanju pogoja glede združevanja državnih pomoči iz 29. člena </w:t>
      </w:r>
      <w:r w:rsidRPr="00B00005">
        <w:rPr>
          <w:rFonts w:cs="Arial"/>
        </w:rPr>
        <w:t>Uredbe</w:t>
      </w:r>
      <w:r w:rsidR="001C0697" w:rsidRPr="00B00005">
        <w:rPr>
          <w:rFonts w:cs="Arial"/>
        </w:rPr>
        <w:t xml:space="preserve"> LEADER/CLLD.</w:t>
      </w:r>
    </w:p>
    <w:p w14:paraId="0A950D5A" w14:textId="77777777" w:rsidR="008445A9" w:rsidRPr="00B00005" w:rsidRDefault="008445A9" w:rsidP="0063788A">
      <w:pPr>
        <w:widowControl w:val="0"/>
        <w:autoSpaceDE w:val="0"/>
        <w:autoSpaceDN w:val="0"/>
        <w:adjustRightInd w:val="0"/>
        <w:spacing w:after="0" w:line="240" w:lineRule="auto"/>
        <w:jc w:val="both"/>
        <w:rPr>
          <w:rFonts w:cs="Arial"/>
        </w:rPr>
      </w:pPr>
    </w:p>
    <w:p w14:paraId="0420728F" w14:textId="659E9467" w:rsidR="0063788A" w:rsidRPr="000265DA" w:rsidRDefault="0063788A" w:rsidP="0063788A">
      <w:pPr>
        <w:widowControl w:val="0"/>
        <w:autoSpaceDE w:val="0"/>
        <w:autoSpaceDN w:val="0"/>
        <w:adjustRightInd w:val="0"/>
        <w:spacing w:after="0" w:line="240" w:lineRule="auto"/>
        <w:jc w:val="both"/>
        <w:rPr>
          <w:rFonts w:asciiTheme="minorHAnsi" w:hAnsiTheme="minorHAnsi" w:cstheme="minorHAnsi"/>
          <w:b/>
          <w:bCs/>
        </w:rPr>
      </w:pPr>
      <w:r w:rsidRPr="000265DA">
        <w:rPr>
          <w:rFonts w:asciiTheme="minorHAnsi" w:hAnsiTheme="minorHAnsi" w:cstheme="minorHAnsi"/>
          <w:b/>
          <w:bCs/>
        </w:rPr>
        <w:t>Če je predmet podpore naložba, nakup materiala ali izvedba storitve v okviru projekta, upravičenec ne sme pridobiti opredmetenih osnovnih sredstev, neopredmetenih sredstev, materiala ali storitev od pravnih oseb, ki so 25 % ali več lastniško povezane z upravičencem</w:t>
      </w:r>
      <w:r w:rsidR="008445A9" w:rsidRPr="000265DA">
        <w:rPr>
          <w:rFonts w:asciiTheme="minorHAnsi" w:hAnsiTheme="minorHAnsi" w:cstheme="minorHAnsi"/>
          <w:b/>
          <w:bCs/>
        </w:rPr>
        <w:t>.</w:t>
      </w:r>
    </w:p>
    <w:p w14:paraId="038A4601" w14:textId="77777777" w:rsidR="003C6C78" w:rsidRPr="000265DA" w:rsidRDefault="003C6C78" w:rsidP="0063788A">
      <w:pPr>
        <w:widowControl w:val="0"/>
        <w:autoSpaceDE w:val="0"/>
        <w:autoSpaceDN w:val="0"/>
        <w:adjustRightInd w:val="0"/>
        <w:spacing w:after="0" w:line="240" w:lineRule="auto"/>
        <w:jc w:val="both"/>
        <w:rPr>
          <w:rFonts w:asciiTheme="minorHAnsi" w:hAnsiTheme="minorHAnsi" w:cstheme="minorHAnsi"/>
          <w:b/>
          <w:bCs/>
        </w:rPr>
      </w:pPr>
    </w:p>
    <w:p w14:paraId="7A9A921E" w14:textId="77777777" w:rsidR="000265DA" w:rsidRPr="00AA00BD" w:rsidRDefault="000265DA" w:rsidP="000265DA">
      <w:pPr>
        <w:pStyle w:val="Brezrazmikov"/>
        <w:jc w:val="both"/>
        <w:rPr>
          <w:rFonts w:asciiTheme="minorHAnsi" w:hAnsiTheme="minorHAnsi" w:cstheme="minorHAnsi"/>
          <w:sz w:val="22"/>
          <w:szCs w:val="22"/>
        </w:rPr>
      </w:pPr>
      <w:r w:rsidRPr="00AA00BD">
        <w:rPr>
          <w:rFonts w:asciiTheme="minorHAnsi" w:hAnsiTheme="minorHAnsi" w:cstheme="minorHAnsi"/>
          <w:sz w:val="22"/>
          <w:szCs w:val="22"/>
        </w:rPr>
        <w:t>Strošek storitve zunanjega izvajalca je neupravičen tudi, če je:</w:t>
      </w:r>
    </w:p>
    <w:p w14:paraId="16E47745" w14:textId="77777777" w:rsidR="000265DA" w:rsidRPr="00AA00BD" w:rsidRDefault="000265DA" w:rsidP="000265DA">
      <w:pPr>
        <w:pStyle w:val="Brezrazmikov"/>
        <w:numPr>
          <w:ilvl w:val="0"/>
          <w:numId w:val="26"/>
        </w:numPr>
        <w:jc w:val="both"/>
        <w:rPr>
          <w:rFonts w:asciiTheme="minorHAnsi" w:hAnsiTheme="minorHAnsi" w:cstheme="minorHAnsi"/>
          <w:sz w:val="22"/>
          <w:szCs w:val="22"/>
        </w:rPr>
      </w:pPr>
      <w:r w:rsidRPr="00AA00BD">
        <w:rPr>
          <w:rFonts w:asciiTheme="minorHAnsi" w:hAnsiTheme="minorHAnsi" w:cstheme="minorHAnsi"/>
          <w:sz w:val="22"/>
          <w:szCs w:val="22"/>
        </w:rPr>
        <w:t>zunanji izvajalec povezana družba po pravilih zakona, ki ureja gospodarske družbe ali</w:t>
      </w:r>
    </w:p>
    <w:p w14:paraId="55C05AF8" w14:textId="77777777" w:rsidR="000265DA" w:rsidRPr="00AA00BD" w:rsidRDefault="000265DA" w:rsidP="000265DA">
      <w:pPr>
        <w:pStyle w:val="Brezrazmikov"/>
        <w:numPr>
          <w:ilvl w:val="0"/>
          <w:numId w:val="26"/>
        </w:numPr>
        <w:jc w:val="both"/>
        <w:rPr>
          <w:rFonts w:asciiTheme="minorHAnsi" w:hAnsiTheme="minorHAnsi" w:cstheme="minorHAnsi"/>
          <w:sz w:val="22"/>
          <w:szCs w:val="22"/>
        </w:rPr>
      </w:pPr>
      <w:r w:rsidRPr="00AA00BD">
        <w:rPr>
          <w:rFonts w:asciiTheme="minorHAnsi" w:hAnsiTheme="minorHAnsi" w:cstheme="minorHAnsi"/>
          <w:sz w:val="22"/>
          <w:szCs w:val="22"/>
        </w:rPr>
        <w:t>zakoniti zastopnik upravičenca, član organa upravljanja ali nadzora ali njegov družinski član:</w:t>
      </w:r>
    </w:p>
    <w:p w14:paraId="4F6ED22E" w14:textId="77777777" w:rsidR="000265DA" w:rsidRPr="00AA00BD" w:rsidRDefault="000265DA" w:rsidP="000265DA">
      <w:pPr>
        <w:pStyle w:val="Brezrazmikov"/>
        <w:numPr>
          <w:ilvl w:val="1"/>
          <w:numId w:val="26"/>
        </w:numPr>
        <w:jc w:val="both"/>
        <w:rPr>
          <w:rFonts w:asciiTheme="minorHAnsi" w:hAnsiTheme="minorHAnsi" w:cstheme="minorHAnsi"/>
          <w:sz w:val="22"/>
          <w:szCs w:val="22"/>
        </w:rPr>
      </w:pPr>
      <w:r w:rsidRPr="00AA00BD">
        <w:rPr>
          <w:rFonts w:asciiTheme="minorHAnsi" w:hAnsiTheme="minorHAnsi" w:cstheme="minorHAnsi"/>
          <w:sz w:val="22"/>
          <w:szCs w:val="22"/>
        </w:rPr>
        <w:t xml:space="preserve">udeležen kot zakoniti zastopnik, član organa upravljanja ali nadzora zunanjega izvajalca ali </w:t>
      </w:r>
    </w:p>
    <w:p w14:paraId="698212BD" w14:textId="77777777" w:rsidR="000265DA" w:rsidRPr="00AA00BD" w:rsidRDefault="000265DA" w:rsidP="000265DA">
      <w:pPr>
        <w:pStyle w:val="Brezrazmikov"/>
        <w:numPr>
          <w:ilvl w:val="1"/>
          <w:numId w:val="26"/>
        </w:numPr>
        <w:jc w:val="both"/>
        <w:rPr>
          <w:rFonts w:asciiTheme="minorHAnsi" w:hAnsiTheme="minorHAnsi" w:cstheme="minorHAnsi"/>
          <w:sz w:val="22"/>
          <w:szCs w:val="22"/>
        </w:rPr>
      </w:pPr>
      <w:r w:rsidRPr="00AA00BD">
        <w:rPr>
          <w:rFonts w:asciiTheme="minorHAnsi" w:hAnsiTheme="minorHAnsi" w:cstheme="minorHAnsi"/>
          <w:sz w:val="22"/>
          <w:szCs w:val="22"/>
        </w:rPr>
        <w:t>neposredno ali preko drugih pravnih oseb v več kot petindvajset odstotnem deležu udeležen pri ustanoviteljskih pravicah, upravljanju ali kapitalu zunanjega izvajalca.</w:t>
      </w:r>
    </w:p>
    <w:p w14:paraId="3F67141A" w14:textId="77777777" w:rsidR="000265DA" w:rsidRPr="00AA00BD" w:rsidRDefault="000265DA" w:rsidP="0063788A">
      <w:pPr>
        <w:widowControl w:val="0"/>
        <w:autoSpaceDE w:val="0"/>
        <w:autoSpaceDN w:val="0"/>
        <w:adjustRightInd w:val="0"/>
        <w:spacing w:after="0" w:line="240" w:lineRule="auto"/>
        <w:jc w:val="both"/>
        <w:rPr>
          <w:rFonts w:asciiTheme="minorHAnsi" w:hAnsiTheme="minorHAnsi" w:cstheme="minorHAnsi"/>
        </w:rPr>
      </w:pPr>
    </w:p>
    <w:p w14:paraId="38205160" w14:textId="1EBD530D" w:rsidR="000265DA" w:rsidRPr="00AA00BD" w:rsidRDefault="000265DA" w:rsidP="0063788A">
      <w:pPr>
        <w:widowControl w:val="0"/>
        <w:autoSpaceDE w:val="0"/>
        <w:autoSpaceDN w:val="0"/>
        <w:adjustRightInd w:val="0"/>
        <w:spacing w:after="0" w:line="240" w:lineRule="auto"/>
        <w:jc w:val="both"/>
        <w:rPr>
          <w:rFonts w:asciiTheme="minorHAnsi" w:hAnsiTheme="minorHAnsi" w:cstheme="minorHAnsi"/>
        </w:rPr>
      </w:pPr>
      <w:r w:rsidRPr="00AA00BD">
        <w:rPr>
          <w:rFonts w:asciiTheme="minorHAnsi" w:hAnsiTheme="minorHAnsi" w:cstheme="minorHAnsi"/>
        </w:rPr>
        <w:t xml:space="preserve">V primeru izvajanja projekta v konzorciju, strošek, nastal na podlagi izstavljenega računa med </w:t>
      </w:r>
      <w:proofErr w:type="spellStart"/>
      <w:r w:rsidRPr="00AA00BD">
        <w:rPr>
          <w:rFonts w:asciiTheme="minorHAnsi" w:hAnsiTheme="minorHAnsi" w:cstheme="minorHAnsi"/>
        </w:rPr>
        <w:t>konzorcijskimi</w:t>
      </w:r>
      <w:proofErr w:type="spellEnd"/>
      <w:r w:rsidRPr="00AA00BD">
        <w:rPr>
          <w:rFonts w:asciiTheme="minorHAnsi" w:hAnsiTheme="minorHAnsi" w:cstheme="minorHAnsi"/>
        </w:rPr>
        <w:t xml:space="preserve"> partnerji, ni upravičen.</w:t>
      </w:r>
    </w:p>
    <w:p w14:paraId="79B34145" w14:textId="77777777" w:rsidR="000265DA" w:rsidRPr="00AA00BD" w:rsidRDefault="000265DA" w:rsidP="0063788A">
      <w:pPr>
        <w:widowControl w:val="0"/>
        <w:autoSpaceDE w:val="0"/>
        <w:autoSpaceDN w:val="0"/>
        <w:adjustRightInd w:val="0"/>
        <w:spacing w:after="0" w:line="240" w:lineRule="auto"/>
        <w:jc w:val="both"/>
        <w:rPr>
          <w:rFonts w:asciiTheme="minorHAnsi" w:hAnsiTheme="minorHAnsi" w:cstheme="minorHAnsi"/>
        </w:rPr>
      </w:pPr>
    </w:p>
    <w:p w14:paraId="04EC430C" w14:textId="1AE67E2F" w:rsidR="000265DA" w:rsidRPr="00AA00BD" w:rsidRDefault="000265DA" w:rsidP="0063788A">
      <w:pPr>
        <w:widowControl w:val="0"/>
        <w:autoSpaceDE w:val="0"/>
        <w:autoSpaceDN w:val="0"/>
        <w:adjustRightInd w:val="0"/>
        <w:spacing w:after="0" w:line="240" w:lineRule="auto"/>
        <w:jc w:val="both"/>
        <w:rPr>
          <w:rFonts w:asciiTheme="minorHAnsi" w:hAnsiTheme="minorHAnsi" w:cstheme="minorHAnsi"/>
        </w:rPr>
      </w:pPr>
      <w:r w:rsidRPr="00AA00BD">
        <w:rPr>
          <w:rFonts w:asciiTheme="minorHAnsi" w:hAnsiTheme="minorHAnsi" w:cstheme="minorHAnsi"/>
        </w:rPr>
        <w:t xml:space="preserve">Sklepanje </w:t>
      </w:r>
      <w:proofErr w:type="spellStart"/>
      <w:r w:rsidRPr="00AA00BD">
        <w:rPr>
          <w:rFonts w:asciiTheme="minorHAnsi" w:hAnsiTheme="minorHAnsi" w:cstheme="minorHAnsi"/>
        </w:rPr>
        <w:t>podjemnih</w:t>
      </w:r>
      <w:proofErr w:type="spellEnd"/>
      <w:r w:rsidRPr="00AA00BD">
        <w:rPr>
          <w:rFonts w:asciiTheme="minorHAnsi" w:hAnsiTheme="minorHAnsi" w:cstheme="minorHAnsi"/>
        </w:rPr>
        <w:t xml:space="preserve"> in avtorskih pogodb s svojimi zaposlenimi ter z osebami, ki pri upravičencu delujejo kot zakoniti zastopnik, člani organov upravljanja ali nadzora, je neupravičen strošek. To pravilo velja tudi v primeru konzorcija, ko </w:t>
      </w:r>
      <w:proofErr w:type="spellStart"/>
      <w:r w:rsidRPr="00AA00BD">
        <w:rPr>
          <w:rFonts w:asciiTheme="minorHAnsi" w:hAnsiTheme="minorHAnsi" w:cstheme="minorHAnsi"/>
        </w:rPr>
        <w:t>konzorcijski</w:t>
      </w:r>
      <w:proofErr w:type="spellEnd"/>
      <w:r w:rsidRPr="00AA00BD">
        <w:rPr>
          <w:rFonts w:asciiTheme="minorHAnsi" w:hAnsiTheme="minorHAnsi" w:cstheme="minorHAnsi"/>
        </w:rPr>
        <w:t xml:space="preserve"> partnerji sklepajo </w:t>
      </w:r>
      <w:proofErr w:type="spellStart"/>
      <w:r w:rsidRPr="00AA00BD">
        <w:rPr>
          <w:rFonts w:asciiTheme="minorHAnsi" w:hAnsiTheme="minorHAnsi" w:cstheme="minorHAnsi"/>
        </w:rPr>
        <w:t>podjemne</w:t>
      </w:r>
      <w:proofErr w:type="spellEnd"/>
      <w:r w:rsidRPr="00AA00BD">
        <w:rPr>
          <w:rFonts w:asciiTheme="minorHAnsi" w:hAnsiTheme="minorHAnsi" w:cstheme="minorHAnsi"/>
        </w:rPr>
        <w:t xml:space="preserve"> ali avtorske pogodbe z zaposlenimi, zakonitimi zastopniki, člani organov upravljanja ali nadzora pri svojih </w:t>
      </w:r>
      <w:proofErr w:type="spellStart"/>
      <w:r w:rsidRPr="00AA00BD">
        <w:rPr>
          <w:rFonts w:asciiTheme="minorHAnsi" w:hAnsiTheme="minorHAnsi" w:cstheme="minorHAnsi"/>
        </w:rPr>
        <w:t>konzorcijskih</w:t>
      </w:r>
      <w:proofErr w:type="spellEnd"/>
      <w:r w:rsidRPr="00AA00BD">
        <w:rPr>
          <w:rFonts w:asciiTheme="minorHAnsi" w:hAnsiTheme="minorHAnsi" w:cstheme="minorHAnsi"/>
        </w:rPr>
        <w:t xml:space="preserve"> partnerjih.</w:t>
      </w:r>
    </w:p>
    <w:p w14:paraId="5E9BBD67" w14:textId="77777777" w:rsidR="000265DA" w:rsidRPr="000265DA" w:rsidRDefault="000265DA" w:rsidP="0063788A">
      <w:pPr>
        <w:widowControl w:val="0"/>
        <w:autoSpaceDE w:val="0"/>
        <w:autoSpaceDN w:val="0"/>
        <w:adjustRightInd w:val="0"/>
        <w:spacing w:after="0" w:line="240" w:lineRule="auto"/>
        <w:jc w:val="both"/>
        <w:rPr>
          <w:rFonts w:asciiTheme="minorHAnsi" w:hAnsiTheme="minorHAnsi" w:cstheme="minorHAnsi"/>
          <w:b/>
          <w:bCs/>
        </w:rPr>
      </w:pPr>
    </w:p>
    <w:p w14:paraId="2CED2EF8" w14:textId="77777777" w:rsidR="003C6C78" w:rsidRPr="00B00005" w:rsidRDefault="003C6C78" w:rsidP="003C6C78">
      <w:pPr>
        <w:widowControl w:val="0"/>
        <w:autoSpaceDE w:val="0"/>
        <w:autoSpaceDN w:val="0"/>
        <w:adjustRightInd w:val="0"/>
        <w:spacing w:after="0" w:line="240" w:lineRule="auto"/>
        <w:jc w:val="both"/>
        <w:rPr>
          <w:rFonts w:cs="Arial"/>
        </w:rPr>
      </w:pPr>
      <w:r w:rsidRPr="00B00005">
        <w:rPr>
          <w:rFonts w:cs="Arial"/>
        </w:rPr>
        <w:t>Kadar je upravičenec podpore LAS in projekt vključuje naložbo, mora LAS v vlogi določiti eno ali več pravnih oseb javnega prava, ki postanejo lastniki naložbe.</w:t>
      </w:r>
    </w:p>
    <w:p w14:paraId="1AB7E85A" w14:textId="77777777" w:rsidR="003C6C78" w:rsidRPr="00B00005" w:rsidRDefault="003C6C78" w:rsidP="003C6C78">
      <w:pPr>
        <w:widowControl w:val="0"/>
        <w:autoSpaceDE w:val="0"/>
        <w:autoSpaceDN w:val="0"/>
        <w:adjustRightInd w:val="0"/>
        <w:spacing w:after="0" w:line="240" w:lineRule="auto"/>
        <w:jc w:val="both"/>
        <w:rPr>
          <w:rFonts w:cs="Arial"/>
        </w:rPr>
      </w:pPr>
    </w:p>
    <w:p w14:paraId="222FABA0" w14:textId="20092AB3" w:rsidR="003C6C78" w:rsidRPr="00B00005" w:rsidRDefault="003C6C78" w:rsidP="003C6C78">
      <w:pPr>
        <w:widowControl w:val="0"/>
        <w:autoSpaceDE w:val="0"/>
        <w:autoSpaceDN w:val="0"/>
        <w:adjustRightInd w:val="0"/>
        <w:spacing w:after="0" w:line="240" w:lineRule="auto"/>
        <w:jc w:val="both"/>
        <w:rPr>
          <w:rFonts w:cs="Arial"/>
        </w:rPr>
      </w:pPr>
      <w:r w:rsidRPr="00B00005">
        <w:rPr>
          <w:rFonts w:cs="Arial"/>
        </w:rPr>
        <w:t>Če je upravičenec javni naročnik, mora:</w:t>
      </w:r>
    </w:p>
    <w:p w14:paraId="19D7D033" w14:textId="77777777" w:rsidR="003C6C78" w:rsidRPr="00B00005" w:rsidRDefault="003C6C78" w:rsidP="003C6C78">
      <w:pPr>
        <w:widowControl w:val="0"/>
        <w:autoSpaceDE w:val="0"/>
        <w:autoSpaceDN w:val="0"/>
        <w:adjustRightInd w:val="0"/>
        <w:spacing w:after="0" w:line="240" w:lineRule="auto"/>
        <w:jc w:val="both"/>
        <w:rPr>
          <w:rFonts w:cs="Arial"/>
        </w:rPr>
      </w:pPr>
      <w:r w:rsidRPr="00B00005">
        <w:rPr>
          <w:rFonts w:cs="Arial"/>
        </w:rPr>
        <w:t>1.      v prvem zahtevku za izplačilo sredstev, ki se nanaša na stroške v okviru oddanega javnega naročila, navesti številko objave oddanega javnega naročila, če gre za javno naročilo, katerega ocenjena vrednost brez DDV je enaka ali višja od mejnih vrednosti iz zakona, ki ureja javno naročanje;</w:t>
      </w:r>
    </w:p>
    <w:p w14:paraId="70243F91" w14:textId="075AFB6A" w:rsidR="003C6C78" w:rsidRPr="003C6C78" w:rsidRDefault="003C6C78" w:rsidP="003C6C78">
      <w:pPr>
        <w:widowControl w:val="0"/>
        <w:autoSpaceDE w:val="0"/>
        <w:autoSpaceDN w:val="0"/>
        <w:adjustRightInd w:val="0"/>
        <w:spacing w:after="0" w:line="240" w:lineRule="auto"/>
        <w:jc w:val="both"/>
        <w:rPr>
          <w:rFonts w:cs="Arial"/>
        </w:rPr>
      </w:pPr>
      <w:r w:rsidRPr="00B00005">
        <w:rPr>
          <w:rFonts w:cs="Arial"/>
        </w:rPr>
        <w:t>2.      zahtevku za izplačilo sredstev iz prejšnje točke priložiti kopijo dokumentacije postopka oddaje javnega naročila, iz katere je razviden način določitve vrednosti javnega naročila, če gre za javno naročilo, katerega ocenjena vrednost brez DDV je nižja od mejnih vrednosti iz predpisa, ki ureja javno naročanje.</w:t>
      </w:r>
    </w:p>
    <w:p w14:paraId="7104C29E" w14:textId="77777777" w:rsidR="008445A9" w:rsidRDefault="008445A9" w:rsidP="0063788A">
      <w:pPr>
        <w:widowControl w:val="0"/>
        <w:autoSpaceDE w:val="0"/>
        <w:autoSpaceDN w:val="0"/>
        <w:adjustRightInd w:val="0"/>
        <w:spacing w:after="0" w:line="240" w:lineRule="auto"/>
        <w:jc w:val="both"/>
        <w:rPr>
          <w:rFonts w:cs="Arial"/>
        </w:rPr>
      </w:pPr>
    </w:p>
    <w:p w14:paraId="1E9AE327" w14:textId="7451940D" w:rsidR="0098013F" w:rsidRPr="00AA00BD" w:rsidRDefault="000265DA" w:rsidP="0063788A">
      <w:pPr>
        <w:widowControl w:val="0"/>
        <w:autoSpaceDE w:val="0"/>
        <w:autoSpaceDN w:val="0"/>
        <w:adjustRightInd w:val="0"/>
        <w:spacing w:after="0" w:line="240" w:lineRule="auto"/>
        <w:jc w:val="both"/>
        <w:rPr>
          <w:rFonts w:cs="Arial"/>
        </w:rPr>
      </w:pPr>
      <w:r w:rsidRPr="00AA00BD">
        <w:rPr>
          <w:rFonts w:cs="Arial"/>
        </w:rPr>
        <w:t xml:space="preserve">Kadar upravičenci niso naročniki po ZJN, morajo izvajati projekt v skladu s temeljnimi načeli ZJN, navodili posredniškega telesa (Ministrstvo </w:t>
      </w:r>
      <w:r w:rsidR="0032339B">
        <w:rPr>
          <w:rFonts w:cs="Arial"/>
        </w:rPr>
        <w:t>lokalno samoupravo,</w:t>
      </w:r>
      <w:r w:rsidRPr="00AA00BD">
        <w:rPr>
          <w:rFonts w:cs="Arial"/>
        </w:rPr>
        <w:t xml:space="preserve"> kohezijo in regionalni razvoj), ki lahko podrobneje opredelijo izkazovanje upoštevanja načel, skladnost cen s tržnimi, preprečevanje nasprotja interesov, zmogljivost ponudnika ipd., in s pogodbo o sofinanciranju</w:t>
      </w:r>
      <w:r w:rsidRPr="00D52B88">
        <w:rPr>
          <w:rFonts w:cs="Arial"/>
        </w:rPr>
        <w:t>.</w:t>
      </w:r>
      <w:r w:rsidR="001C5374" w:rsidRPr="00D52B88">
        <w:t xml:space="preserve"> </w:t>
      </w:r>
      <w:r w:rsidR="001C5374" w:rsidRPr="00D52B88">
        <w:rPr>
          <w:rFonts w:cs="Arial"/>
        </w:rPr>
        <w:t xml:space="preserve">S strani </w:t>
      </w:r>
      <w:r w:rsidR="0032339B" w:rsidRPr="0032339B">
        <w:rPr>
          <w:rFonts w:cs="Arial"/>
          <w:sz w:val="20"/>
          <w:szCs w:val="20"/>
        </w:rPr>
        <w:t>MLSKRR</w:t>
      </w:r>
      <w:r w:rsidR="001C5374" w:rsidRPr="00D52B88">
        <w:rPr>
          <w:rFonts w:cs="Arial"/>
        </w:rPr>
        <w:t xml:space="preserve"> niso predpisane tri ponudbe (številčno), mora pa biti izveden postopek pridobivanja ponudb, ki mora biti ustrezno dokumentiran in se ga predloži k zahtevku za izplačilo.</w:t>
      </w:r>
    </w:p>
    <w:p w14:paraId="6F3A6B64" w14:textId="77777777" w:rsidR="001C5374" w:rsidRPr="00CA7E31" w:rsidRDefault="001C5374" w:rsidP="0063788A">
      <w:pPr>
        <w:widowControl w:val="0"/>
        <w:autoSpaceDE w:val="0"/>
        <w:autoSpaceDN w:val="0"/>
        <w:adjustRightInd w:val="0"/>
        <w:spacing w:after="0" w:line="240" w:lineRule="auto"/>
        <w:jc w:val="both"/>
        <w:rPr>
          <w:rFonts w:cs="Arial"/>
        </w:rPr>
      </w:pPr>
    </w:p>
    <w:p w14:paraId="2E868847" w14:textId="18A33999" w:rsidR="0063788A" w:rsidRPr="00CA7E31" w:rsidRDefault="0063788A" w:rsidP="0063788A">
      <w:pPr>
        <w:widowControl w:val="0"/>
        <w:autoSpaceDE w:val="0"/>
        <w:autoSpaceDN w:val="0"/>
        <w:adjustRightInd w:val="0"/>
        <w:spacing w:after="0" w:line="240" w:lineRule="auto"/>
        <w:jc w:val="both"/>
        <w:rPr>
          <w:rFonts w:cs="Arial"/>
        </w:rPr>
      </w:pPr>
      <w:r w:rsidRPr="00CA7E31">
        <w:rPr>
          <w:rFonts w:cs="Arial"/>
        </w:rPr>
        <w:t xml:space="preserve">Če gre za naložbo v okviru projekta, mora upravičenec priložiti dovoljenja v skladu s predpisi, ki urejajo graditev objektov, in dokazila, ki so podrobneje določena v </w:t>
      </w:r>
      <w:r w:rsidRPr="00CA7E31">
        <w:rPr>
          <w:rFonts w:cs="Arial"/>
          <w:b/>
          <w:bCs/>
        </w:rPr>
        <w:t xml:space="preserve">Prilogi 2 </w:t>
      </w:r>
      <w:r w:rsidR="008445A9" w:rsidRPr="00CA7E31">
        <w:rPr>
          <w:rFonts w:cs="Arial"/>
          <w:b/>
          <w:bCs/>
        </w:rPr>
        <w:t>Uredbe</w:t>
      </w:r>
      <w:r w:rsidR="001C0697">
        <w:rPr>
          <w:rFonts w:cs="Arial"/>
          <w:b/>
          <w:bCs/>
        </w:rPr>
        <w:t xml:space="preserve"> LEADER/CLLD.</w:t>
      </w:r>
    </w:p>
    <w:p w14:paraId="6B4F1E84" w14:textId="77777777" w:rsidR="008445A9" w:rsidRPr="00CA7E31" w:rsidRDefault="008445A9" w:rsidP="0063788A">
      <w:pPr>
        <w:widowControl w:val="0"/>
        <w:autoSpaceDE w:val="0"/>
        <w:autoSpaceDN w:val="0"/>
        <w:adjustRightInd w:val="0"/>
        <w:spacing w:after="0" w:line="240" w:lineRule="auto"/>
        <w:jc w:val="both"/>
        <w:rPr>
          <w:rFonts w:asciiTheme="minorHAnsi" w:hAnsiTheme="minorHAnsi" w:cstheme="minorHAnsi"/>
        </w:rPr>
      </w:pPr>
    </w:p>
    <w:p w14:paraId="39ECA76C" w14:textId="02B96BDA" w:rsidR="00957384" w:rsidRPr="00295A11" w:rsidRDefault="0063788A" w:rsidP="00CA7E31">
      <w:pPr>
        <w:pStyle w:val="Brezrazmikov"/>
        <w:jc w:val="both"/>
        <w:rPr>
          <w:rFonts w:asciiTheme="minorHAnsi" w:hAnsiTheme="minorHAnsi" w:cstheme="minorHAnsi"/>
          <w:sz w:val="22"/>
          <w:szCs w:val="22"/>
        </w:rPr>
      </w:pPr>
      <w:r w:rsidRPr="00295A11">
        <w:rPr>
          <w:rFonts w:asciiTheme="minorHAnsi" w:hAnsiTheme="minorHAnsi" w:cstheme="minorHAnsi"/>
          <w:sz w:val="22"/>
          <w:szCs w:val="22"/>
        </w:rPr>
        <w:t>Zahtevek za izplačilo</w:t>
      </w:r>
      <w:r w:rsidR="00730007" w:rsidRPr="00295A11">
        <w:rPr>
          <w:rFonts w:asciiTheme="minorHAnsi" w:hAnsiTheme="minorHAnsi" w:cstheme="minorHAnsi"/>
          <w:sz w:val="22"/>
          <w:szCs w:val="22"/>
        </w:rPr>
        <w:t xml:space="preserve"> mora biti</w:t>
      </w:r>
      <w:r w:rsidRPr="00295A11">
        <w:rPr>
          <w:rFonts w:asciiTheme="minorHAnsi" w:hAnsiTheme="minorHAnsi" w:cstheme="minorHAnsi"/>
          <w:sz w:val="22"/>
          <w:szCs w:val="22"/>
        </w:rPr>
        <w:t xml:space="preserve"> pripravljen in predložen na </w:t>
      </w:r>
      <w:r w:rsidR="0032339B" w:rsidRPr="0032339B">
        <w:rPr>
          <w:rFonts w:asciiTheme="minorHAnsi" w:hAnsiTheme="minorHAnsi" w:cstheme="minorHAnsi"/>
          <w:sz w:val="22"/>
          <w:szCs w:val="22"/>
        </w:rPr>
        <w:t>MLSKRR</w:t>
      </w:r>
      <w:r w:rsidRPr="00295A11">
        <w:rPr>
          <w:rFonts w:asciiTheme="minorHAnsi" w:hAnsiTheme="minorHAnsi" w:cstheme="minorHAnsi"/>
          <w:sz w:val="22"/>
          <w:szCs w:val="22"/>
        </w:rPr>
        <w:t xml:space="preserve"> v skladu z </w:t>
      </w:r>
      <w:r w:rsidR="00730007" w:rsidRPr="00295A11">
        <w:rPr>
          <w:rFonts w:asciiTheme="minorHAnsi" w:hAnsiTheme="minorHAnsi" w:cstheme="minorHAnsi"/>
          <w:sz w:val="22"/>
          <w:szCs w:val="22"/>
        </w:rPr>
        <w:t>u</w:t>
      </w:r>
      <w:r w:rsidRPr="00295A11">
        <w:rPr>
          <w:rFonts w:asciiTheme="minorHAnsi" w:hAnsiTheme="minorHAnsi" w:cstheme="minorHAnsi"/>
          <w:sz w:val="22"/>
          <w:szCs w:val="22"/>
        </w:rPr>
        <w:t>redbo, ki ureja izvajanje evropske kohezijske politike za programsko obdobje 2021–2027 za cilj naložbe za rast in delovna mesta</w:t>
      </w:r>
      <w:r w:rsidR="00730007" w:rsidRPr="00295A11">
        <w:rPr>
          <w:rFonts w:asciiTheme="minorHAnsi" w:hAnsiTheme="minorHAnsi" w:cstheme="minorHAnsi"/>
          <w:sz w:val="22"/>
          <w:szCs w:val="22"/>
        </w:rPr>
        <w:t xml:space="preserve"> ter v skladu z Navodili organa upravljanja o upravičenih stroških za sredstva evropske kohezijske politike v programskem obdobju 2021-2027.</w:t>
      </w:r>
    </w:p>
    <w:p w14:paraId="18A76C53" w14:textId="77777777" w:rsidR="00CA7E31" w:rsidRPr="00295A11" w:rsidRDefault="00CA7E31" w:rsidP="00CA7E31">
      <w:pPr>
        <w:pStyle w:val="Brezrazmikov"/>
        <w:rPr>
          <w:rFonts w:asciiTheme="minorHAnsi" w:hAnsiTheme="minorHAnsi" w:cstheme="minorHAnsi"/>
          <w:sz w:val="22"/>
          <w:szCs w:val="22"/>
        </w:rPr>
      </w:pPr>
    </w:p>
    <w:p w14:paraId="0E977D63" w14:textId="164BB4A5" w:rsidR="004C58A9" w:rsidRPr="000D7786" w:rsidRDefault="008445A9" w:rsidP="008F03A0">
      <w:pPr>
        <w:widowControl w:val="0"/>
        <w:autoSpaceDE w:val="0"/>
        <w:autoSpaceDN w:val="0"/>
        <w:adjustRightInd w:val="0"/>
        <w:spacing w:after="0" w:line="240" w:lineRule="auto"/>
        <w:jc w:val="both"/>
        <w:rPr>
          <w:rFonts w:cs="Arial"/>
          <w:b/>
          <w:bCs/>
        </w:rPr>
      </w:pPr>
      <w:r w:rsidRPr="00295A11">
        <w:rPr>
          <w:rFonts w:cs="Arial"/>
        </w:rPr>
        <w:t>Dokazovanje upravičenosti</w:t>
      </w:r>
      <w:r w:rsidRPr="00CA7E31">
        <w:rPr>
          <w:rFonts w:cs="Arial"/>
        </w:rPr>
        <w:t xml:space="preserve"> stroškov oziroma izdatkov je dolžnost upravičenca.</w:t>
      </w:r>
      <w:r w:rsidR="00E106C5" w:rsidRPr="00E106C5">
        <w:t xml:space="preserve"> </w:t>
      </w:r>
      <w:r w:rsidR="00E106C5" w:rsidRPr="000D7786">
        <w:rPr>
          <w:rFonts w:cs="Arial"/>
          <w:b/>
          <w:bCs/>
        </w:rPr>
        <w:t>Vsa dokazila, priložena zahtevku za izplačilo se morajo glasiti na upravičenca.</w:t>
      </w:r>
      <w:bookmarkStart w:id="35" w:name="page11"/>
      <w:bookmarkEnd w:id="34"/>
      <w:bookmarkEnd w:id="35"/>
    </w:p>
    <w:p w14:paraId="3CFB31FD" w14:textId="77777777" w:rsidR="005B6108" w:rsidRPr="00CA7E31" w:rsidRDefault="005B6108" w:rsidP="008F03A0">
      <w:pPr>
        <w:widowControl w:val="0"/>
        <w:autoSpaceDE w:val="0"/>
        <w:autoSpaceDN w:val="0"/>
        <w:adjustRightInd w:val="0"/>
        <w:spacing w:after="0" w:line="240" w:lineRule="auto"/>
        <w:jc w:val="both"/>
        <w:rPr>
          <w:rFonts w:cs="Arial"/>
        </w:rPr>
      </w:pPr>
    </w:p>
    <w:p w14:paraId="64B1F12A" w14:textId="3861C90D" w:rsidR="004C58A9" w:rsidRPr="002B0717" w:rsidRDefault="003869E5" w:rsidP="00040EB3">
      <w:pPr>
        <w:pStyle w:val="Odstavekseznama"/>
        <w:widowControl w:val="0"/>
        <w:numPr>
          <w:ilvl w:val="0"/>
          <w:numId w:val="3"/>
        </w:numPr>
        <w:autoSpaceDE w:val="0"/>
        <w:autoSpaceDN w:val="0"/>
        <w:adjustRightInd w:val="0"/>
        <w:spacing w:after="0" w:line="240" w:lineRule="auto"/>
        <w:jc w:val="both"/>
        <w:rPr>
          <w:rFonts w:cs="Arial"/>
          <w:b/>
          <w:bCs/>
          <w:u w:val="single"/>
        </w:rPr>
      </w:pPr>
      <w:r w:rsidRPr="002B0717">
        <w:rPr>
          <w:rFonts w:cs="Arial"/>
          <w:b/>
          <w:bCs/>
          <w:u w:val="single"/>
        </w:rPr>
        <w:t>KONTROLNI SISTEM</w:t>
      </w:r>
      <w:r w:rsidR="00770D8C" w:rsidRPr="002B0717">
        <w:rPr>
          <w:rFonts w:cs="Arial"/>
          <w:b/>
          <w:bCs/>
          <w:u w:val="single"/>
        </w:rPr>
        <w:t xml:space="preserve"> (IZVEDBA KONTROL)</w:t>
      </w:r>
      <w:r w:rsidRPr="002B0717">
        <w:rPr>
          <w:rFonts w:cs="Arial"/>
          <w:b/>
          <w:bCs/>
          <w:u w:val="single"/>
        </w:rPr>
        <w:t xml:space="preserve"> IN </w:t>
      </w:r>
      <w:r w:rsidR="00DF4788" w:rsidRPr="002B0717">
        <w:rPr>
          <w:rFonts w:cs="Arial"/>
          <w:b/>
          <w:bCs/>
          <w:u w:val="single"/>
        </w:rPr>
        <w:t>SANKCIJE ZARADI NEIZPOLNJE</w:t>
      </w:r>
      <w:r w:rsidR="004C58A9" w:rsidRPr="002B0717">
        <w:rPr>
          <w:rFonts w:cs="Arial"/>
          <w:b/>
          <w:bCs/>
          <w:u w:val="single"/>
        </w:rPr>
        <w:t>VANJA OBVEZNOSTI</w:t>
      </w:r>
    </w:p>
    <w:p w14:paraId="197DCCED" w14:textId="77777777" w:rsidR="004C58A9" w:rsidRPr="00B92D94" w:rsidRDefault="004C58A9" w:rsidP="008F03A0">
      <w:pPr>
        <w:pStyle w:val="Odstavekseznama"/>
        <w:widowControl w:val="0"/>
        <w:autoSpaceDE w:val="0"/>
        <w:autoSpaceDN w:val="0"/>
        <w:adjustRightInd w:val="0"/>
        <w:spacing w:after="0" w:line="240" w:lineRule="auto"/>
        <w:ind w:left="0"/>
        <w:jc w:val="both"/>
        <w:rPr>
          <w:rFonts w:cs="Arial"/>
          <w:b/>
          <w:bCs/>
          <w:u w:val="single"/>
        </w:rPr>
      </w:pPr>
    </w:p>
    <w:p w14:paraId="748BD741" w14:textId="06045427" w:rsidR="003869E5" w:rsidRDefault="0032339B" w:rsidP="008F03A0">
      <w:pPr>
        <w:widowControl w:val="0"/>
        <w:autoSpaceDE w:val="0"/>
        <w:autoSpaceDN w:val="0"/>
        <w:adjustRightInd w:val="0"/>
        <w:spacing w:after="0" w:line="240" w:lineRule="auto"/>
        <w:jc w:val="both"/>
      </w:pPr>
      <w:r w:rsidRPr="0032339B">
        <w:t>MLSKRR</w:t>
      </w:r>
      <w:r w:rsidR="000860E9" w:rsidRPr="000860E9">
        <w:t xml:space="preserve"> opravlja upravljalna preverjanja v skladu s 74. členom Uredbe 2021/1060/EU ter v skladu s z uredbo, ki ureja izvajanje evropske kohezijske politike za programsko obdobje 2021–2027 za cilj naložbe za rast in delovna mesta.</w:t>
      </w:r>
    </w:p>
    <w:p w14:paraId="60E5F86A" w14:textId="77777777" w:rsidR="005C5A01" w:rsidRDefault="005C5A01" w:rsidP="008F03A0">
      <w:pPr>
        <w:widowControl w:val="0"/>
        <w:autoSpaceDE w:val="0"/>
        <w:autoSpaceDN w:val="0"/>
        <w:adjustRightInd w:val="0"/>
        <w:spacing w:after="0" w:line="240" w:lineRule="auto"/>
        <w:jc w:val="both"/>
      </w:pPr>
    </w:p>
    <w:p w14:paraId="7177F41D" w14:textId="62B6C3D7" w:rsidR="005C5A01" w:rsidRPr="00D62B34" w:rsidRDefault="005C5A01" w:rsidP="008F03A0">
      <w:pPr>
        <w:widowControl w:val="0"/>
        <w:autoSpaceDE w:val="0"/>
        <w:autoSpaceDN w:val="0"/>
        <w:adjustRightInd w:val="0"/>
        <w:spacing w:after="0" w:line="240" w:lineRule="auto"/>
        <w:jc w:val="both"/>
      </w:pPr>
      <w:r w:rsidRPr="00D62B34">
        <w:t>Neizpolnjevanje in kršitev obveznosti, sofinanciranih iz naslova ESRR, se sankcionira v skladu z Uredbo 2021/1060/EU.</w:t>
      </w:r>
    </w:p>
    <w:p w14:paraId="21DCF52C" w14:textId="77777777" w:rsidR="005C5A01" w:rsidRPr="00D62B34" w:rsidRDefault="005C5A01" w:rsidP="008F03A0">
      <w:pPr>
        <w:widowControl w:val="0"/>
        <w:autoSpaceDE w:val="0"/>
        <w:autoSpaceDN w:val="0"/>
        <w:adjustRightInd w:val="0"/>
        <w:spacing w:after="0" w:line="240" w:lineRule="auto"/>
        <w:jc w:val="both"/>
      </w:pPr>
    </w:p>
    <w:p w14:paraId="34B65D8B" w14:textId="53C59644" w:rsidR="005C5A01" w:rsidRPr="00D62B34" w:rsidRDefault="005C5A01" w:rsidP="008F03A0">
      <w:pPr>
        <w:widowControl w:val="0"/>
        <w:autoSpaceDE w:val="0"/>
        <w:autoSpaceDN w:val="0"/>
        <w:adjustRightInd w:val="0"/>
        <w:spacing w:after="0" w:line="240" w:lineRule="auto"/>
        <w:jc w:val="both"/>
        <w:rPr>
          <w:b/>
          <w:bCs/>
        </w:rPr>
      </w:pPr>
      <w:r w:rsidRPr="00D62B34">
        <w:rPr>
          <w:b/>
          <w:bCs/>
        </w:rPr>
        <w:t>Upravičenec, ki ne hrani dokumentacije, mora za sklad E</w:t>
      </w:r>
      <w:r w:rsidR="000860E9" w:rsidRPr="00D62B34">
        <w:rPr>
          <w:b/>
          <w:bCs/>
        </w:rPr>
        <w:t>SRR</w:t>
      </w:r>
      <w:r w:rsidRPr="00D62B34">
        <w:rPr>
          <w:b/>
          <w:bCs/>
        </w:rPr>
        <w:t xml:space="preserve"> v proračun Republike Slovenije vrniti vsa izplačana sredstva ali njihov sorazmerni del.</w:t>
      </w:r>
    </w:p>
    <w:p w14:paraId="532F7F0D" w14:textId="77777777" w:rsidR="005C5A01" w:rsidRPr="00D62B34" w:rsidRDefault="005C5A01" w:rsidP="008F03A0">
      <w:pPr>
        <w:widowControl w:val="0"/>
        <w:autoSpaceDE w:val="0"/>
        <w:autoSpaceDN w:val="0"/>
        <w:adjustRightInd w:val="0"/>
        <w:spacing w:after="0" w:line="240" w:lineRule="auto"/>
        <w:jc w:val="both"/>
      </w:pPr>
    </w:p>
    <w:p w14:paraId="602A0298" w14:textId="2C460427" w:rsidR="005C5A01" w:rsidRPr="00D62B34" w:rsidRDefault="005C5A01" w:rsidP="008F03A0">
      <w:pPr>
        <w:widowControl w:val="0"/>
        <w:autoSpaceDE w:val="0"/>
        <w:autoSpaceDN w:val="0"/>
        <w:adjustRightInd w:val="0"/>
        <w:spacing w:after="0" w:line="240" w:lineRule="auto"/>
        <w:jc w:val="both"/>
      </w:pPr>
      <w:r w:rsidRPr="00D62B34">
        <w:t>Če upravičenec ne doseže ciljev in kazalnikov projekta, kot je to opredelil v vlogi, se mu obseg podpore v sorazmernem deležu zniža, kar pomeni, da se mu zniža delež podpore v enakem odstotku, kot ni bil dosežen zastavljeni cilj.</w:t>
      </w:r>
    </w:p>
    <w:p w14:paraId="46B25823" w14:textId="77777777" w:rsidR="005C5A01" w:rsidRPr="00D62B34" w:rsidRDefault="005C5A01" w:rsidP="008F03A0">
      <w:pPr>
        <w:widowControl w:val="0"/>
        <w:autoSpaceDE w:val="0"/>
        <w:autoSpaceDN w:val="0"/>
        <w:adjustRightInd w:val="0"/>
        <w:spacing w:after="0" w:line="240" w:lineRule="auto"/>
        <w:jc w:val="both"/>
      </w:pPr>
    </w:p>
    <w:p w14:paraId="42EC052A" w14:textId="74B635DC" w:rsidR="005C5A01" w:rsidRPr="00D62B34" w:rsidRDefault="005C5A01" w:rsidP="008F03A0">
      <w:pPr>
        <w:widowControl w:val="0"/>
        <w:autoSpaceDE w:val="0"/>
        <w:autoSpaceDN w:val="0"/>
        <w:adjustRightInd w:val="0"/>
        <w:spacing w:after="0" w:line="240" w:lineRule="auto"/>
        <w:jc w:val="both"/>
        <w:rPr>
          <w:b/>
          <w:bCs/>
        </w:rPr>
      </w:pPr>
      <w:r w:rsidRPr="00D62B34">
        <w:t xml:space="preserve">Kadar upravičenec projekta v okviru SLR ne izvede v skladu </w:t>
      </w:r>
      <w:r w:rsidR="000860E9" w:rsidRPr="00D62B34">
        <w:t xml:space="preserve">s </w:t>
      </w:r>
      <w:r w:rsidRPr="00D62B34">
        <w:t xml:space="preserve">pogodbo o sofinanciranju in krši določbe 7. člena </w:t>
      </w:r>
      <w:r w:rsidR="00736FE3" w:rsidRPr="00D62B34">
        <w:t>U</w:t>
      </w:r>
      <w:r w:rsidRPr="00D62B34">
        <w:t>redbe</w:t>
      </w:r>
      <w:r w:rsidR="001C0697">
        <w:t xml:space="preserve"> LEADER/CLLD</w:t>
      </w:r>
      <w:r w:rsidRPr="00D62B34">
        <w:t xml:space="preserve">, </w:t>
      </w:r>
      <w:r w:rsidRPr="00D62B34">
        <w:rPr>
          <w:b/>
          <w:bCs/>
        </w:rPr>
        <w:t>se mu sredstva ne izplačajo.</w:t>
      </w:r>
    </w:p>
    <w:p w14:paraId="738EFCEA" w14:textId="77777777" w:rsidR="005C5A01" w:rsidRPr="00D62B34" w:rsidRDefault="005C5A01" w:rsidP="008F03A0">
      <w:pPr>
        <w:widowControl w:val="0"/>
        <w:autoSpaceDE w:val="0"/>
        <w:autoSpaceDN w:val="0"/>
        <w:adjustRightInd w:val="0"/>
        <w:spacing w:after="0" w:line="240" w:lineRule="auto"/>
        <w:jc w:val="both"/>
      </w:pPr>
    </w:p>
    <w:p w14:paraId="4F8982FC" w14:textId="7EDC3A7F" w:rsidR="005C5A01" w:rsidRPr="000860E9" w:rsidRDefault="005C5A01" w:rsidP="008F03A0">
      <w:pPr>
        <w:widowControl w:val="0"/>
        <w:autoSpaceDE w:val="0"/>
        <w:autoSpaceDN w:val="0"/>
        <w:adjustRightInd w:val="0"/>
        <w:spacing w:after="0" w:line="240" w:lineRule="auto"/>
        <w:jc w:val="both"/>
      </w:pPr>
      <w:r w:rsidRPr="00D62B34">
        <w:t>Če upravičenec zamudi 30-dnevni rok za odstop od izvedbe projekta, ki teče od podpisa pogodbe o sofinanciranju, ali rok za vložitev zahtevka za izplačilo, ki je določen v pogodbi o sofinanciranju, ni upravičen do sredstev iz naslova podpore za izvajanje projektov v okviru SLR, za koledarsko leto neizpolnitve obveznosti in naslednje koledarsko leto.</w:t>
      </w:r>
    </w:p>
    <w:p w14:paraId="6972DFA0" w14:textId="77777777" w:rsidR="005C5A01" w:rsidRDefault="005C5A01" w:rsidP="008F03A0">
      <w:pPr>
        <w:widowControl w:val="0"/>
        <w:autoSpaceDE w:val="0"/>
        <w:autoSpaceDN w:val="0"/>
        <w:adjustRightInd w:val="0"/>
        <w:spacing w:after="0" w:line="240" w:lineRule="auto"/>
        <w:jc w:val="both"/>
      </w:pPr>
    </w:p>
    <w:p w14:paraId="76F9F468" w14:textId="255C0779" w:rsidR="005C5A01" w:rsidRDefault="005C5A01" w:rsidP="008F03A0">
      <w:pPr>
        <w:widowControl w:val="0"/>
        <w:autoSpaceDE w:val="0"/>
        <w:autoSpaceDN w:val="0"/>
        <w:adjustRightInd w:val="0"/>
        <w:spacing w:after="0" w:line="240" w:lineRule="auto"/>
        <w:jc w:val="both"/>
      </w:pPr>
      <w:r>
        <w:t>Upravičenec, ki uvede bistvene spremembe, določene v 65. členu Uredbe 2021/1060/EU, odtuji predmet podpore ali predmet podpore uporablja v nasprotju z namenom, za katerega je prejel javno podporo, mora vsa izplačana sredstva vrniti v proračun Republike Slovenije skupaj z zakonitimi zamudnimi obrestmi oziroma se mu obseg podpore zniža skladno s 65. členom Uredbe 2021/1060/EU.</w:t>
      </w:r>
    </w:p>
    <w:p w14:paraId="6E224093" w14:textId="77777777" w:rsidR="005C5A01" w:rsidRDefault="005C5A01" w:rsidP="008F03A0">
      <w:pPr>
        <w:widowControl w:val="0"/>
        <w:autoSpaceDE w:val="0"/>
        <w:autoSpaceDN w:val="0"/>
        <w:adjustRightInd w:val="0"/>
        <w:spacing w:after="0" w:line="240" w:lineRule="auto"/>
        <w:jc w:val="both"/>
      </w:pPr>
    </w:p>
    <w:p w14:paraId="33143EEA" w14:textId="7E2462E5" w:rsidR="005C5A01" w:rsidRDefault="005C5A01" w:rsidP="008F03A0">
      <w:pPr>
        <w:widowControl w:val="0"/>
        <w:autoSpaceDE w:val="0"/>
        <w:autoSpaceDN w:val="0"/>
        <w:adjustRightInd w:val="0"/>
        <w:spacing w:after="0" w:line="240" w:lineRule="auto"/>
        <w:jc w:val="both"/>
      </w:pPr>
      <w:r>
        <w:t xml:space="preserve">Če se ugotovi, da je upravičenec namerno vložil napačno vlogo iz 25. člena </w:t>
      </w:r>
      <w:r w:rsidR="00EC4CBD">
        <w:t xml:space="preserve">Uredbe </w:t>
      </w:r>
      <w:r w:rsidR="001C0697">
        <w:t xml:space="preserve">LEADER/CLLD </w:t>
      </w:r>
      <w:r>
        <w:t xml:space="preserve">ali zahtevek za izplačilo iz 26. člena </w:t>
      </w:r>
      <w:r w:rsidR="00EC4CBD">
        <w:t xml:space="preserve">Uredbe </w:t>
      </w:r>
      <w:r w:rsidR="001C0697">
        <w:t xml:space="preserve">LEADER/CLLD </w:t>
      </w:r>
      <w:r>
        <w:t>(navajanje lažnih podatkov, izjav), mora v proračun Republike Slovenije vrniti vsa izplačana sredstva skupaj z zakonitimi zamudnimi obrestmi. Upravičenec je izključen iz posamezne podpore za koledarsko leto neizpolnitve obveznosti in naslednje koledarsko leto.</w:t>
      </w:r>
    </w:p>
    <w:p w14:paraId="65948E38" w14:textId="77777777" w:rsidR="005B6108" w:rsidRDefault="005B6108" w:rsidP="008F03A0">
      <w:pPr>
        <w:widowControl w:val="0"/>
        <w:autoSpaceDE w:val="0"/>
        <w:autoSpaceDN w:val="0"/>
        <w:adjustRightInd w:val="0"/>
        <w:spacing w:after="0" w:line="240" w:lineRule="auto"/>
        <w:jc w:val="both"/>
      </w:pPr>
    </w:p>
    <w:p w14:paraId="1DF9052C" w14:textId="05FB3657" w:rsidR="005B6108" w:rsidRPr="00B00005" w:rsidRDefault="005B6108" w:rsidP="005B6108">
      <w:pPr>
        <w:widowControl w:val="0"/>
        <w:autoSpaceDE w:val="0"/>
        <w:autoSpaceDN w:val="0"/>
        <w:adjustRightInd w:val="0"/>
        <w:spacing w:after="0" w:line="240" w:lineRule="auto"/>
        <w:jc w:val="both"/>
        <w:rPr>
          <w:b/>
          <w:bCs/>
        </w:rPr>
      </w:pPr>
      <w:r w:rsidRPr="00B00005">
        <w:rPr>
          <w:b/>
          <w:bCs/>
        </w:rPr>
        <w:t>Če upravičenec, ki uveljavlja predplačilo na podlagi prvega odstavka 10. člena Uredbe</w:t>
      </w:r>
      <w:r w:rsidR="001C0697" w:rsidRPr="00B00005">
        <w:rPr>
          <w:b/>
          <w:bCs/>
        </w:rPr>
        <w:t xml:space="preserve"> LEADER/CLLD</w:t>
      </w:r>
      <w:r w:rsidRPr="00B00005">
        <w:rPr>
          <w:b/>
          <w:bCs/>
        </w:rPr>
        <w:t>:</w:t>
      </w:r>
    </w:p>
    <w:p w14:paraId="75482FA4" w14:textId="3B3687E9" w:rsidR="005B6108" w:rsidRPr="00B00005" w:rsidRDefault="005B6108" w:rsidP="005B6108">
      <w:pPr>
        <w:widowControl w:val="0"/>
        <w:autoSpaceDE w:val="0"/>
        <w:autoSpaceDN w:val="0"/>
        <w:adjustRightInd w:val="0"/>
        <w:spacing w:after="0" w:line="240" w:lineRule="auto"/>
        <w:jc w:val="both"/>
      </w:pPr>
      <w:r w:rsidRPr="00B00005">
        <w:t>1.</w:t>
      </w:r>
      <w:r w:rsidRPr="00B00005">
        <w:tab/>
        <w:t>ne vloži zahtevka za izplačilo sredstev v skladu z drugim odstavkom 10. člena Uredbe</w:t>
      </w:r>
      <w:r w:rsidR="001C0697" w:rsidRPr="00B00005">
        <w:t xml:space="preserve"> LEADER/CLLD</w:t>
      </w:r>
      <w:r w:rsidRPr="00B00005">
        <w:t>, mora v proračun Republike Slovenije vrniti izplačana sredstva v višini predplačila;</w:t>
      </w:r>
    </w:p>
    <w:p w14:paraId="7AB51284" w14:textId="6D588B6E" w:rsidR="005B6108" w:rsidRDefault="005B6108" w:rsidP="005B6108">
      <w:pPr>
        <w:widowControl w:val="0"/>
        <w:autoSpaceDE w:val="0"/>
        <w:autoSpaceDN w:val="0"/>
        <w:adjustRightInd w:val="0"/>
        <w:spacing w:after="0" w:line="240" w:lineRule="auto"/>
        <w:jc w:val="both"/>
      </w:pPr>
      <w:r w:rsidRPr="00B00005">
        <w:t>2.</w:t>
      </w:r>
      <w:r w:rsidRPr="00B00005">
        <w:tab/>
        <w:t>z zahtevkom za izplačilo sredstev ne izkaže upravičenih stroškov v višini predplačila, mora v proračun Republike Slovenije vrniti razliko med višino izplačanega predplačila in izkazanimi upravičenimi stroški.</w:t>
      </w:r>
    </w:p>
    <w:p w14:paraId="4A5C99B9" w14:textId="77777777" w:rsidR="005C5A01" w:rsidRDefault="005C5A01" w:rsidP="008F03A0">
      <w:pPr>
        <w:widowControl w:val="0"/>
        <w:autoSpaceDE w:val="0"/>
        <w:autoSpaceDN w:val="0"/>
        <w:adjustRightInd w:val="0"/>
        <w:spacing w:after="0" w:line="240" w:lineRule="auto"/>
        <w:jc w:val="both"/>
      </w:pPr>
    </w:p>
    <w:p w14:paraId="5D82275F" w14:textId="3489B387" w:rsidR="005C5A01" w:rsidRDefault="005C5A01" w:rsidP="008F03A0">
      <w:pPr>
        <w:widowControl w:val="0"/>
        <w:autoSpaceDE w:val="0"/>
        <w:autoSpaceDN w:val="0"/>
        <w:adjustRightInd w:val="0"/>
        <w:spacing w:after="0" w:line="240" w:lineRule="auto"/>
        <w:jc w:val="both"/>
      </w:pPr>
      <w:r>
        <w:t>Upravičenec, ki iz neutemeljenega razloga ne omogoči pregleda na kraju samem in ga nepreklicno odkloni, mora v proračun Republike Slovenije vrniti vsa izplačana sredstva skupaj z zakonitimi zamudnimi obrestmi.</w:t>
      </w:r>
    </w:p>
    <w:p w14:paraId="652D4731" w14:textId="77777777" w:rsidR="005C5A01" w:rsidRDefault="005C5A01" w:rsidP="008F03A0">
      <w:pPr>
        <w:widowControl w:val="0"/>
        <w:autoSpaceDE w:val="0"/>
        <w:autoSpaceDN w:val="0"/>
        <w:adjustRightInd w:val="0"/>
        <w:spacing w:after="0" w:line="240" w:lineRule="auto"/>
        <w:jc w:val="both"/>
      </w:pPr>
    </w:p>
    <w:p w14:paraId="40A152EE" w14:textId="09940AAA" w:rsidR="004C58A9" w:rsidRPr="001973AD" w:rsidRDefault="005C5A01" w:rsidP="008F03A0">
      <w:pPr>
        <w:widowControl w:val="0"/>
        <w:autoSpaceDE w:val="0"/>
        <w:autoSpaceDN w:val="0"/>
        <w:adjustRightInd w:val="0"/>
        <w:spacing w:after="0" w:line="240" w:lineRule="auto"/>
        <w:jc w:val="both"/>
      </w:pPr>
      <w:r>
        <w:t xml:space="preserve">Podrobneje so sankcije za posamezni sklad določene v </w:t>
      </w:r>
      <w:r w:rsidRPr="001C0697">
        <w:rPr>
          <w:b/>
          <w:bCs/>
        </w:rPr>
        <w:t xml:space="preserve">Prilogi 3 </w:t>
      </w:r>
      <w:r w:rsidR="00EC4CBD" w:rsidRPr="001C0697">
        <w:rPr>
          <w:b/>
          <w:bCs/>
        </w:rPr>
        <w:t>Uredbe</w:t>
      </w:r>
      <w:r w:rsidR="001C0697" w:rsidRPr="001C0697">
        <w:rPr>
          <w:b/>
          <w:bCs/>
        </w:rPr>
        <w:t xml:space="preserve"> LEADER/CLLD</w:t>
      </w:r>
      <w:r w:rsidR="00DC75BE" w:rsidRPr="001C0697">
        <w:rPr>
          <w:b/>
          <w:bCs/>
        </w:rPr>
        <w:t>.</w:t>
      </w:r>
    </w:p>
    <w:p w14:paraId="16C72BE8" w14:textId="77777777" w:rsidR="00FD2106" w:rsidRPr="00B92D94" w:rsidRDefault="00FD2106" w:rsidP="008F03A0">
      <w:pPr>
        <w:widowControl w:val="0"/>
        <w:autoSpaceDE w:val="0"/>
        <w:autoSpaceDN w:val="0"/>
        <w:adjustRightInd w:val="0"/>
        <w:spacing w:after="0" w:line="240" w:lineRule="auto"/>
        <w:jc w:val="both"/>
        <w:rPr>
          <w:rFonts w:cs="Arial"/>
          <w:bCs/>
        </w:rPr>
      </w:pPr>
    </w:p>
    <w:p w14:paraId="07F739C6" w14:textId="77777777" w:rsidR="004C58A9" w:rsidRPr="00B92D94" w:rsidRDefault="004C58A9" w:rsidP="00040EB3">
      <w:pPr>
        <w:pStyle w:val="Odstavekseznama"/>
        <w:widowControl w:val="0"/>
        <w:numPr>
          <w:ilvl w:val="0"/>
          <w:numId w:val="3"/>
        </w:numPr>
        <w:autoSpaceDE w:val="0"/>
        <w:autoSpaceDN w:val="0"/>
        <w:adjustRightInd w:val="0"/>
        <w:spacing w:after="0" w:line="240" w:lineRule="auto"/>
        <w:jc w:val="both"/>
        <w:rPr>
          <w:rFonts w:cs="Arial"/>
          <w:b/>
          <w:bCs/>
          <w:u w:val="single"/>
        </w:rPr>
      </w:pPr>
      <w:r w:rsidRPr="00B92D94">
        <w:rPr>
          <w:rFonts w:cs="Arial"/>
          <w:b/>
          <w:bCs/>
          <w:u w:val="single"/>
        </w:rPr>
        <w:t>MERILA ZA OCENJEVANJE VLOG</w:t>
      </w:r>
    </w:p>
    <w:p w14:paraId="32701515" w14:textId="77777777" w:rsidR="004C58A9" w:rsidRPr="00B92D94" w:rsidRDefault="004C58A9" w:rsidP="008F03A0">
      <w:pPr>
        <w:widowControl w:val="0"/>
        <w:autoSpaceDE w:val="0"/>
        <w:autoSpaceDN w:val="0"/>
        <w:adjustRightInd w:val="0"/>
        <w:spacing w:after="0" w:line="240" w:lineRule="auto"/>
        <w:jc w:val="both"/>
        <w:rPr>
          <w:rFonts w:cs="Arial"/>
          <w:bCs/>
        </w:rPr>
      </w:pPr>
    </w:p>
    <w:p w14:paraId="10E58A4B" w14:textId="5C8BECE9" w:rsidR="004C58A9" w:rsidRPr="00B92D94" w:rsidRDefault="004C58A9" w:rsidP="008F03A0">
      <w:pPr>
        <w:widowControl w:val="0"/>
        <w:overflowPunct w:val="0"/>
        <w:autoSpaceDE w:val="0"/>
        <w:autoSpaceDN w:val="0"/>
        <w:adjustRightInd w:val="0"/>
        <w:spacing w:after="0" w:line="240" w:lineRule="auto"/>
        <w:ind w:right="20"/>
        <w:jc w:val="both"/>
        <w:rPr>
          <w:rFonts w:cs="Arial"/>
        </w:rPr>
      </w:pPr>
      <w:r w:rsidRPr="00B92D94">
        <w:rPr>
          <w:rFonts w:cs="Arial"/>
        </w:rPr>
        <w:t xml:space="preserve">Merila za izbor </w:t>
      </w:r>
      <w:r w:rsidR="002B0717">
        <w:rPr>
          <w:rFonts w:cs="Arial"/>
        </w:rPr>
        <w:t xml:space="preserve">projektov </w:t>
      </w:r>
      <w:r w:rsidRPr="00B92D94">
        <w:rPr>
          <w:rFonts w:cs="Arial"/>
        </w:rPr>
        <w:t xml:space="preserve">temeljijo na </w:t>
      </w:r>
      <w:r w:rsidR="002B0717">
        <w:rPr>
          <w:rFonts w:cs="Arial"/>
        </w:rPr>
        <w:t xml:space="preserve">prispevku k: </w:t>
      </w:r>
    </w:p>
    <w:p w14:paraId="5A6AA81E" w14:textId="55A39DF7" w:rsidR="002B0717" w:rsidRPr="00D62B34" w:rsidRDefault="002B0717" w:rsidP="002B0717">
      <w:pPr>
        <w:widowControl w:val="0"/>
        <w:numPr>
          <w:ilvl w:val="0"/>
          <w:numId w:val="1"/>
        </w:numPr>
        <w:tabs>
          <w:tab w:val="clear" w:pos="720"/>
        </w:tabs>
        <w:overflowPunct w:val="0"/>
        <w:autoSpaceDE w:val="0"/>
        <w:autoSpaceDN w:val="0"/>
        <w:adjustRightInd w:val="0"/>
        <w:spacing w:after="0" w:line="240" w:lineRule="auto"/>
        <w:jc w:val="both"/>
        <w:rPr>
          <w:rFonts w:cs="Arial"/>
        </w:rPr>
      </w:pPr>
      <w:r w:rsidRPr="002B0717">
        <w:rPr>
          <w:rFonts w:cs="Arial"/>
        </w:rPr>
        <w:t xml:space="preserve">doseganju </w:t>
      </w:r>
      <w:r w:rsidRPr="004A34A8">
        <w:rPr>
          <w:rFonts w:cs="Arial"/>
        </w:rPr>
        <w:t xml:space="preserve">cilja in </w:t>
      </w:r>
      <w:r w:rsidRPr="00D62B34">
        <w:rPr>
          <w:rFonts w:cs="Arial"/>
        </w:rPr>
        <w:t>namena ukrepa CLLD za sklad ESRR;</w:t>
      </w:r>
    </w:p>
    <w:p w14:paraId="48C06EFA" w14:textId="6EE2CEA4" w:rsidR="002B0717" w:rsidRPr="002B0717" w:rsidRDefault="002B0717" w:rsidP="002B0717">
      <w:pPr>
        <w:widowControl w:val="0"/>
        <w:numPr>
          <w:ilvl w:val="0"/>
          <w:numId w:val="1"/>
        </w:numPr>
        <w:tabs>
          <w:tab w:val="clear" w:pos="720"/>
        </w:tabs>
        <w:overflowPunct w:val="0"/>
        <w:autoSpaceDE w:val="0"/>
        <w:autoSpaceDN w:val="0"/>
        <w:adjustRightInd w:val="0"/>
        <w:spacing w:after="0" w:line="240" w:lineRule="auto"/>
        <w:jc w:val="both"/>
        <w:rPr>
          <w:rFonts w:cs="Arial"/>
        </w:rPr>
      </w:pPr>
      <w:r w:rsidRPr="002B0717">
        <w:rPr>
          <w:rFonts w:cs="Arial"/>
        </w:rPr>
        <w:t>doseganju ciljev in ukrepov SLR;</w:t>
      </w:r>
    </w:p>
    <w:p w14:paraId="196E42C4" w14:textId="2001119B" w:rsidR="002B0717" w:rsidRPr="002B0717" w:rsidRDefault="002B0717" w:rsidP="002B0717">
      <w:pPr>
        <w:widowControl w:val="0"/>
        <w:numPr>
          <w:ilvl w:val="0"/>
          <w:numId w:val="1"/>
        </w:numPr>
        <w:tabs>
          <w:tab w:val="clear" w:pos="720"/>
        </w:tabs>
        <w:overflowPunct w:val="0"/>
        <w:autoSpaceDE w:val="0"/>
        <w:autoSpaceDN w:val="0"/>
        <w:adjustRightInd w:val="0"/>
        <w:spacing w:after="0" w:line="240" w:lineRule="auto"/>
        <w:jc w:val="both"/>
        <w:rPr>
          <w:rFonts w:cs="Arial"/>
        </w:rPr>
      </w:pPr>
      <w:proofErr w:type="spellStart"/>
      <w:r w:rsidRPr="002B0717">
        <w:rPr>
          <w:rFonts w:cs="Arial"/>
        </w:rPr>
        <w:t>okoljski</w:t>
      </w:r>
      <w:proofErr w:type="spellEnd"/>
      <w:r w:rsidRPr="002B0717">
        <w:rPr>
          <w:rFonts w:cs="Arial"/>
        </w:rPr>
        <w:t xml:space="preserve"> trajnosti;</w:t>
      </w:r>
    </w:p>
    <w:p w14:paraId="360419CB" w14:textId="73B2A20B" w:rsidR="002B0717" w:rsidRPr="002B0717" w:rsidRDefault="002B0717" w:rsidP="002B0717">
      <w:pPr>
        <w:widowControl w:val="0"/>
        <w:numPr>
          <w:ilvl w:val="0"/>
          <w:numId w:val="1"/>
        </w:numPr>
        <w:tabs>
          <w:tab w:val="clear" w:pos="720"/>
        </w:tabs>
        <w:overflowPunct w:val="0"/>
        <w:autoSpaceDE w:val="0"/>
        <w:autoSpaceDN w:val="0"/>
        <w:adjustRightInd w:val="0"/>
        <w:spacing w:after="0" w:line="240" w:lineRule="auto"/>
        <w:jc w:val="both"/>
        <w:rPr>
          <w:rFonts w:cs="Arial"/>
        </w:rPr>
      </w:pPr>
      <w:r w:rsidRPr="002B0717">
        <w:rPr>
          <w:rFonts w:cs="Arial"/>
        </w:rPr>
        <w:t>socialni vzdržnosti;</w:t>
      </w:r>
    </w:p>
    <w:p w14:paraId="565E4A40" w14:textId="10BB8D33" w:rsidR="002B0717" w:rsidRPr="002B0717" w:rsidRDefault="002B0717" w:rsidP="002B0717">
      <w:pPr>
        <w:widowControl w:val="0"/>
        <w:numPr>
          <w:ilvl w:val="0"/>
          <w:numId w:val="1"/>
        </w:numPr>
        <w:tabs>
          <w:tab w:val="clear" w:pos="720"/>
        </w:tabs>
        <w:overflowPunct w:val="0"/>
        <w:autoSpaceDE w:val="0"/>
        <w:autoSpaceDN w:val="0"/>
        <w:adjustRightInd w:val="0"/>
        <w:spacing w:after="0" w:line="240" w:lineRule="auto"/>
        <w:jc w:val="both"/>
        <w:rPr>
          <w:rFonts w:cs="Arial"/>
        </w:rPr>
      </w:pPr>
      <w:r w:rsidRPr="002B0717">
        <w:rPr>
          <w:rFonts w:cs="Arial"/>
        </w:rPr>
        <w:t>enakopravni vključenosti različnih partnerjev;</w:t>
      </w:r>
    </w:p>
    <w:p w14:paraId="7A535A5B" w14:textId="77B7C2B9" w:rsidR="002B0717" w:rsidRPr="002B0717" w:rsidRDefault="002B0717" w:rsidP="002B0717">
      <w:pPr>
        <w:widowControl w:val="0"/>
        <w:numPr>
          <w:ilvl w:val="0"/>
          <w:numId w:val="1"/>
        </w:numPr>
        <w:tabs>
          <w:tab w:val="clear" w:pos="720"/>
        </w:tabs>
        <w:overflowPunct w:val="0"/>
        <w:autoSpaceDE w:val="0"/>
        <w:autoSpaceDN w:val="0"/>
        <w:adjustRightInd w:val="0"/>
        <w:spacing w:after="0" w:line="240" w:lineRule="auto"/>
        <w:jc w:val="both"/>
        <w:rPr>
          <w:rFonts w:cs="Arial"/>
        </w:rPr>
      </w:pPr>
      <w:r w:rsidRPr="002B0717">
        <w:rPr>
          <w:rFonts w:cs="Arial"/>
        </w:rPr>
        <w:t>inovativnosti;</w:t>
      </w:r>
    </w:p>
    <w:p w14:paraId="6ABE3E7B" w14:textId="6FF64C51" w:rsidR="002B0717" w:rsidRPr="002B0717" w:rsidRDefault="002B0717" w:rsidP="002B0717">
      <w:pPr>
        <w:widowControl w:val="0"/>
        <w:numPr>
          <w:ilvl w:val="0"/>
          <w:numId w:val="1"/>
        </w:numPr>
        <w:tabs>
          <w:tab w:val="clear" w:pos="720"/>
        </w:tabs>
        <w:overflowPunct w:val="0"/>
        <w:autoSpaceDE w:val="0"/>
        <w:autoSpaceDN w:val="0"/>
        <w:adjustRightInd w:val="0"/>
        <w:spacing w:after="0" w:line="240" w:lineRule="auto"/>
        <w:jc w:val="both"/>
        <w:rPr>
          <w:rFonts w:cs="Arial"/>
        </w:rPr>
      </w:pPr>
      <w:r w:rsidRPr="002B0717">
        <w:rPr>
          <w:rFonts w:cs="Arial"/>
        </w:rPr>
        <w:t>vplivu oziroma dodani vrednosti na območje LAS ter</w:t>
      </w:r>
    </w:p>
    <w:p w14:paraId="12FB0640" w14:textId="0C74D43C" w:rsidR="004C58A9" w:rsidRPr="00B92D94" w:rsidRDefault="002B0717" w:rsidP="002B0717">
      <w:pPr>
        <w:widowControl w:val="0"/>
        <w:numPr>
          <w:ilvl w:val="0"/>
          <w:numId w:val="1"/>
        </w:numPr>
        <w:overflowPunct w:val="0"/>
        <w:autoSpaceDE w:val="0"/>
        <w:autoSpaceDN w:val="0"/>
        <w:adjustRightInd w:val="0"/>
        <w:spacing w:after="0" w:line="240" w:lineRule="auto"/>
        <w:jc w:val="both"/>
        <w:rPr>
          <w:rFonts w:cs="Arial"/>
        </w:rPr>
      </w:pPr>
      <w:r w:rsidRPr="002B0717">
        <w:rPr>
          <w:rFonts w:cs="Arial"/>
        </w:rPr>
        <w:t>družbeni spremembi in povečanju družbene ozaveščenosti</w:t>
      </w:r>
      <w:r>
        <w:rPr>
          <w:rFonts w:cs="Arial"/>
        </w:rPr>
        <w:t>.</w:t>
      </w:r>
      <w:r w:rsidRPr="002B0717">
        <w:rPr>
          <w:rFonts w:cs="Arial"/>
        </w:rPr>
        <w:t xml:space="preserve"> </w:t>
      </w:r>
    </w:p>
    <w:p w14:paraId="000B1334" w14:textId="42F13ABF" w:rsidR="002B0717" w:rsidRDefault="002B0717" w:rsidP="008F03A0">
      <w:pPr>
        <w:autoSpaceDE w:val="0"/>
        <w:autoSpaceDN w:val="0"/>
        <w:adjustRightInd w:val="0"/>
        <w:spacing w:after="0" w:line="240" w:lineRule="auto"/>
        <w:jc w:val="both"/>
        <w:rPr>
          <w:rFonts w:cs="Arial"/>
          <w:bCs/>
          <w:strike/>
        </w:rPr>
      </w:pPr>
    </w:p>
    <w:p w14:paraId="34CEEC71" w14:textId="10792D6A" w:rsidR="00967837" w:rsidRDefault="002B0717" w:rsidP="00FD2106">
      <w:pPr>
        <w:autoSpaceDE w:val="0"/>
        <w:autoSpaceDN w:val="0"/>
        <w:adjustRightInd w:val="0"/>
        <w:spacing w:after="0" w:line="240" w:lineRule="auto"/>
        <w:jc w:val="both"/>
        <w:rPr>
          <w:rFonts w:cs="Arial"/>
          <w:bCs/>
        </w:rPr>
      </w:pPr>
      <w:r w:rsidRPr="000D42B8">
        <w:rPr>
          <w:rFonts w:cs="Arial"/>
          <w:bCs/>
        </w:rPr>
        <w:t>V postopek ocenjevanja in razvrščanja predlogov projektov nadaljujejo samo administrativno ustrezne vloge in sicer po vrstnem redu prispetja.</w:t>
      </w:r>
      <w:r w:rsidR="000D42B8" w:rsidRPr="000D42B8">
        <w:t xml:space="preserve"> </w:t>
      </w:r>
      <w:r w:rsidR="000D42B8" w:rsidRPr="000D42B8">
        <w:rPr>
          <w:rFonts w:cs="Arial"/>
          <w:bCs/>
        </w:rPr>
        <w:t xml:space="preserve">Vloga je administrativno popolna (ustrezna), kadar so izpolnjeni vsi administrativni pogoji. </w:t>
      </w:r>
    </w:p>
    <w:p w14:paraId="2EE71EFE" w14:textId="77777777" w:rsidR="00FD2106" w:rsidRDefault="00FD2106" w:rsidP="00FD2106">
      <w:pPr>
        <w:autoSpaceDE w:val="0"/>
        <w:autoSpaceDN w:val="0"/>
        <w:adjustRightInd w:val="0"/>
        <w:spacing w:after="0" w:line="240" w:lineRule="auto"/>
        <w:jc w:val="both"/>
        <w:rPr>
          <w:rFonts w:cs="Arial"/>
          <w:bCs/>
        </w:rPr>
      </w:pPr>
    </w:p>
    <w:p w14:paraId="4C3E88B4" w14:textId="77777777" w:rsidR="00FD2106" w:rsidRPr="00FD2106" w:rsidRDefault="00FD2106" w:rsidP="00FD2106">
      <w:pPr>
        <w:autoSpaceDE w:val="0"/>
        <w:autoSpaceDN w:val="0"/>
        <w:adjustRightInd w:val="0"/>
        <w:spacing w:after="0" w:line="240" w:lineRule="auto"/>
        <w:jc w:val="both"/>
        <w:rPr>
          <w:rFonts w:cs="Arial"/>
          <w:b/>
          <w:bCs/>
        </w:rPr>
      </w:pPr>
      <w:r w:rsidRPr="00FD2106">
        <w:rPr>
          <w:rFonts w:cs="Arial"/>
          <w:b/>
          <w:bCs/>
        </w:rPr>
        <w:t>Administrativni pogoji so:</w:t>
      </w:r>
    </w:p>
    <w:tbl>
      <w:tblPr>
        <w:tblStyle w:val="Tabelamrea3"/>
        <w:tblW w:w="9923" w:type="dxa"/>
        <w:tblInd w:w="-289" w:type="dxa"/>
        <w:tblLook w:val="04A0" w:firstRow="1" w:lastRow="0" w:firstColumn="1" w:lastColumn="0" w:noHBand="0" w:noVBand="1"/>
      </w:tblPr>
      <w:tblGrid>
        <w:gridCol w:w="4820"/>
        <w:gridCol w:w="2694"/>
        <w:gridCol w:w="2409"/>
      </w:tblGrid>
      <w:tr w:rsidR="00D52B88" w:rsidRPr="00215E81" w14:paraId="2CFAD336" w14:textId="77777777" w:rsidTr="00215E81">
        <w:trPr>
          <w:trHeight w:val="705"/>
        </w:trPr>
        <w:tc>
          <w:tcPr>
            <w:tcW w:w="4820" w:type="dxa"/>
            <w:vAlign w:val="center"/>
          </w:tcPr>
          <w:p w14:paraId="3A23EED8" w14:textId="77777777" w:rsidR="00D52B88" w:rsidRPr="00215E81" w:rsidRDefault="00D52B88" w:rsidP="00D52B88">
            <w:pPr>
              <w:numPr>
                <w:ilvl w:val="0"/>
                <w:numId w:val="19"/>
              </w:numPr>
              <w:spacing w:after="0" w:line="240" w:lineRule="auto"/>
            </w:pPr>
            <w:bookmarkStart w:id="36" w:name="_Hlk207955515"/>
            <w:r w:rsidRPr="00215E81">
              <w:t>Ovojnica je pravilno označena (prijavitelj, oznaka ne odpiraj, naslovnik).</w:t>
            </w:r>
          </w:p>
        </w:tc>
        <w:tc>
          <w:tcPr>
            <w:tcW w:w="2694" w:type="dxa"/>
            <w:vAlign w:val="center"/>
          </w:tcPr>
          <w:p w14:paraId="0F8EA3D2" w14:textId="77777777" w:rsidR="00D52B88" w:rsidRPr="00215E81" w:rsidRDefault="00D52B88" w:rsidP="00D52B88">
            <w:pPr>
              <w:spacing w:after="0" w:line="240" w:lineRule="auto"/>
              <w:jc w:val="center"/>
            </w:pPr>
            <w:r w:rsidRPr="00215E81">
              <w:t>DA / NE</w:t>
            </w:r>
          </w:p>
        </w:tc>
        <w:tc>
          <w:tcPr>
            <w:tcW w:w="2409" w:type="dxa"/>
            <w:vAlign w:val="center"/>
          </w:tcPr>
          <w:p w14:paraId="6E2F7079" w14:textId="77777777" w:rsidR="00D52B88" w:rsidRPr="00215E81" w:rsidRDefault="00D52B88" w:rsidP="00D52B88">
            <w:pPr>
              <w:spacing w:after="0" w:line="240" w:lineRule="auto"/>
              <w:jc w:val="center"/>
            </w:pPr>
            <w:r w:rsidRPr="00215E81">
              <w:t>Če ne, zavreči</w:t>
            </w:r>
          </w:p>
        </w:tc>
      </w:tr>
      <w:tr w:rsidR="00D52B88" w:rsidRPr="00215E81" w14:paraId="5560789D" w14:textId="77777777" w:rsidTr="00215E81">
        <w:trPr>
          <w:trHeight w:val="741"/>
        </w:trPr>
        <w:tc>
          <w:tcPr>
            <w:tcW w:w="4820" w:type="dxa"/>
            <w:vAlign w:val="center"/>
          </w:tcPr>
          <w:p w14:paraId="2D857ED5" w14:textId="77777777" w:rsidR="00D52B88" w:rsidRPr="00215E81" w:rsidRDefault="00D52B88" w:rsidP="00D52B88">
            <w:pPr>
              <w:numPr>
                <w:ilvl w:val="0"/>
                <w:numId w:val="19"/>
              </w:numPr>
              <w:spacing w:after="0" w:line="240" w:lineRule="auto"/>
            </w:pPr>
            <w:bookmarkStart w:id="37" w:name="_Hlk207955803"/>
            <w:r w:rsidRPr="00215E81">
              <w:t>Vloga za prijavo projekta je prispela v roku, določenem v javnem pozivu.</w:t>
            </w:r>
          </w:p>
        </w:tc>
        <w:tc>
          <w:tcPr>
            <w:tcW w:w="2694" w:type="dxa"/>
            <w:vAlign w:val="center"/>
          </w:tcPr>
          <w:p w14:paraId="755F7E67" w14:textId="77777777" w:rsidR="00D52B88" w:rsidRPr="00215E81" w:rsidRDefault="00D52B88" w:rsidP="00D52B88">
            <w:pPr>
              <w:spacing w:after="0" w:line="240" w:lineRule="auto"/>
              <w:jc w:val="center"/>
            </w:pPr>
            <w:r w:rsidRPr="00215E81">
              <w:t>DA / NE</w:t>
            </w:r>
          </w:p>
        </w:tc>
        <w:tc>
          <w:tcPr>
            <w:tcW w:w="2409" w:type="dxa"/>
            <w:vAlign w:val="center"/>
          </w:tcPr>
          <w:p w14:paraId="6B812B21" w14:textId="77777777" w:rsidR="00D52B88" w:rsidRPr="00215E81" w:rsidRDefault="00D52B88" w:rsidP="00D52B88">
            <w:pPr>
              <w:spacing w:after="0" w:line="240" w:lineRule="auto"/>
              <w:jc w:val="center"/>
            </w:pPr>
            <w:r w:rsidRPr="00215E81">
              <w:t>Če ne, zavreči</w:t>
            </w:r>
          </w:p>
        </w:tc>
      </w:tr>
      <w:bookmarkEnd w:id="37"/>
      <w:tr w:rsidR="00D52B88" w:rsidRPr="00215E81" w14:paraId="0A73AD9E" w14:textId="77777777" w:rsidTr="00215E81">
        <w:trPr>
          <w:trHeight w:val="741"/>
        </w:trPr>
        <w:tc>
          <w:tcPr>
            <w:tcW w:w="4820" w:type="dxa"/>
            <w:vAlign w:val="center"/>
          </w:tcPr>
          <w:p w14:paraId="710000F7" w14:textId="77777777" w:rsidR="00D52B88" w:rsidRPr="00215E81" w:rsidRDefault="00D52B88" w:rsidP="00D52B88">
            <w:pPr>
              <w:numPr>
                <w:ilvl w:val="0"/>
                <w:numId w:val="19"/>
              </w:numPr>
              <w:spacing w:after="0" w:line="240" w:lineRule="auto"/>
            </w:pPr>
            <w:r w:rsidRPr="00215E81">
              <w:t>Vloga je predložena v 1 tiskanem izvirniku in oddana v spletni aplikaciji za javni poziv.</w:t>
            </w:r>
          </w:p>
        </w:tc>
        <w:tc>
          <w:tcPr>
            <w:tcW w:w="2694" w:type="dxa"/>
            <w:vAlign w:val="center"/>
          </w:tcPr>
          <w:p w14:paraId="2831ED15" w14:textId="77777777" w:rsidR="00D52B88" w:rsidRPr="00215E81" w:rsidRDefault="00D52B88" w:rsidP="00D52B88">
            <w:pPr>
              <w:spacing w:after="0" w:line="240" w:lineRule="auto"/>
              <w:jc w:val="center"/>
            </w:pPr>
            <w:r w:rsidRPr="00215E81">
              <w:t>DA / NE</w:t>
            </w:r>
          </w:p>
        </w:tc>
        <w:tc>
          <w:tcPr>
            <w:tcW w:w="2409" w:type="dxa"/>
            <w:vAlign w:val="center"/>
          </w:tcPr>
          <w:p w14:paraId="1E610118" w14:textId="77777777" w:rsidR="00D52B88" w:rsidRPr="00215E81" w:rsidRDefault="00D52B88" w:rsidP="00D52B88">
            <w:pPr>
              <w:spacing w:after="0" w:line="240" w:lineRule="auto"/>
              <w:jc w:val="center"/>
            </w:pPr>
            <w:r w:rsidRPr="00215E81">
              <w:t>Če ne, zavreči</w:t>
            </w:r>
          </w:p>
        </w:tc>
      </w:tr>
      <w:tr w:rsidR="00D52B88" w:rsidRPr="00215E81" w14:paraId="2ACD2AC1" w14:textId="77777777" w:rsidTr="00215E81">
        <w:trPr>
          <w:trHeight w:val="2025"/>
        </w:trPr>
        <w:tc>
          <w:tcPr>
            <w:tcW w:w="4820" w:type="dxa"/>
            <w:vAlign w:val="center"/>
          </w:tcPr>
          <w:p w14:paraId="12D84D35" w14:textId="77777777" w:rsidR="00D52B88" w:rsidRPr="00215E81" w:rsidRDefault="00D52B88" w:rsidP="00D52B88">
            <w:pPr>
              <w:numPr>
                <w:ilvl w:val="0"/>
                <w:numId w:val="19"/>
              </w:numPr>
              <w:spacing w:after="0" w:line="240" w:lineRule="auto"/>
            </w:pPr>
            <w:r w:rsidRPr="00215E81">
              <w:t xml:space="preserve">Vloga je popolna: </w:t>
            </w:r>
          </w:p>
          <w:p w14:paraId="0F16B6AF" w14:textId="77777777" w:rsidR="00D52B88" w:rsidRPr="00215E81" w:rsidRDefault="00D52B88" w:rsidP="00D52B88">
            <w:pPr>
              <w:numPr>
                <w:ilvl w:val="0"/>
                <w:numId w:val="18"/>
              </w:numPr>
              <w:spacing w:after="120" w:line="240" w:lineRule="auto"/>
              <w:contextualSpacing/>
              <w:rPr>
                <w:strike/>
              </w:rPr>
            </w:pPr>
            <w:r w:rsidRPr="00215E81">
              <w:t xml:space="preserve">če je prijavni obrazec priložen in izpolnjen s podatki, zahtevanimi v besedilu javnega poziva ter razpisni dokumentaciji (vsebinske dopolnitve niso mogoče); </w:t>
            </w:r>
          </w:p>
          <w:p w14:paraId="756B1589" w14:textId="538E1120" w:rsidR="00D52B88" w:rsidRPr="00215E81" w:rsidRDefault="00D52B88" w:rsidP="00D52B88">
            <w:pPr>
              <w:numPr>
                <w:ilvl w:val="0"/>
                <w:numId w:val="18"/>
              </w:numPr>
              <w:spacing w:after="120" w:line="240" w:lineRule="auto"/>
              <w:contextualSpacing/>
              <w:rPr>
                <w:strike/>
              </w:rPr>
            </w:pPr>
            <w:r w:rsidRPr="00215E81">
              <w:t>če vsebuje obvezne in ustrezne priloge;</w:t>
            </w:r>
          </w:p>
          <w:p w14:paraId="2826314A" w14:textId="77777777" w:rsidR="00D52B88" w:rsidRPr="00215E81" w:rsidRDefault="00D52B88" w:rsidP="00D52B88">
            <w:pPr>
              <w:numPr>
                <w:ilvl w:val="0"/>
                <w:numId w:val="18"/>
              </w:numPr>
              <w:spacing w:after="120" w:line="240" w:lineRule="auto"/>
              <w:contextualSpacing/>
              <w:rPr>
                <w:strike/>
              </w:rPr>
            </w:pPr>
            <w:r w:rsidRPr="00215E81">
              <w:t xml:space="preserve">če je na obrazcu in prilogah podpis odgovornih oseb in žig, kjer je to predvideno. Namesto žiga in podpisa lahko uporabite podpis z digitalnim kvalificiranim potrdilom. </w:t>
            </w:r>
          </w:p>
        </w:tc>
        <w:tc>
          <w:tcPr>
            <w:tcW w:w="2694" w:type="dxa"/>
            <w:vAlign w:val="center"/>
          </w:tcPr>
          <w:p w14:paraId="5C3DBBEC" w14:textId="77777777" w:rsidR="00D52B88" w:rsidRPr="00215E81" w:rsidRDefault="00D52B88" w:rsidP="00D52B88">
            <w:pPr>
              <w:spacing w:after="0" w:line="240" w:lineRule="auto"/>
              <w:jc w:val="center"/>
            </w:pPr>
            <w:r w:rsidRPr="00215E81">
              <w:t>DA / NE</w:t>
            </w:r>
          </w:p>
        </w:tc>
        <w:tc>
          <w:tcPr>
            <w:tcW w:w="2409" w:type="dxa"/>
            <w:vAlign w:val="center"/>
          </w:tcPr>
          <w:p w14:paraId="475F36FC" w14:textId="77777777" w:rsidR="00D52B88" w:rsidRPr="00215E81" w:rsidRDefault="00D52B88" w:rsidP="00D52B88">
            <w:pPr>
              <w:spacing w:after="0" w:line="240" w:lineRule="auto"/>
              <w:jc w:val="center"/>
            </w:pPr>
            <w:r w:rsidRPr="00215E81">
              <w:t>Dopolnitve</w:t>
            </w:r>
          </w:p>
        </w:tc>
      </w:tr>
      <w:bookmarkEnd w:id="36"/>
    </w:tbl>
    <w:p w14:paraId="7901AE9E" w14:textId="77777777" w:rsidR="00D52B88" w:rsidRDefault="00D52B88" w:rsidP="000D42B8">
      <w:pPr>
        <w:widowControl w:val="0"/>
        <w:overflowPunct w:val="0"/>
        <w:autoSpaceDE w:val="0"/>
        <w:autoSpaceDN w:val="0"/>
        <w:adjustRightInd w:val="0"/>
        <w:spacing w:after="0" w:line="240" w:lineRule="auto"/>
        <w:jc w:val="both"/>
        <w:rPr>
          <w:rFonts w:cs="Arial"/>
          <w:b/>
          <w:bCs/>
        </w:rPr>
      </w:pPr>
    </w:p>
    <w:p w14:paraId="41782FA2" w14:textId="77777777" w:rsidR="0065421D" w:rsidRDefault="0065421D" w:rsidP="000D42B8">
      <w:pPr>
        <w:widowControl w:val="0"/>
        <w:overflowPunct w:val="0"/>
        <w:autoSpaceDE w:val="0"/>
        <w:autoSpaceDN w:val="0"/>
        <w:adjustRightInd w:val="0"/>
        <w:spacing w:after="0" w:line="240" w:lineRule="auto"/>
        <w:jc w:val="both"/>
        <w:rPr>
          <w:rFonts w:cs="Arial"/>
          <w:b/>
          <w:bCs/>
        </w:rPr>
      </w:pPr>
    </w:p>
    <w:p w14:paraId="2A96DFF4" w14:textId="77777777" w:rsidR="0065421D" w:rsidRDefault="0065421D" w:rsidP="000D42B8">
      <w:pPr>
        <w:widowControl w:val="0"/>
        <w:overflowPunct w:val="0"/>
        <w:autoSpaceDE w:val="0"/>
        <w:autoSpaceDN w:val="0"/>
        <w:adjustRightInd w:val="0"/>
        <w:spacing w:after="0" w:line="240" w:lineRule="auto"/>
        <w:jc w:val="both"/>
        <w:rPr>
          <w:rFonts w:cs="Arial"/>
          <w:b/>
          <w:bCs/>
        </w:rPr>
      </w:pPr>
    </w:p>
    <w:p w14:paraId="0257A25B" w14:textId="77777777" w:rsidR="0065421D" w:rsidRDefault="0065421D" w:rsidP="000D42B8">
      <w:pPr>
        <w:widowControl w:val="0"/>
        <w:overflowPunct w:val="0"/>
        <w:autoSpaceDE w:val="0"/>
        <w:autoSpaceDN w:val="0"/>
        <w:adjustRightInd w:val="0"/>
        <w:spacing w:after="0" w:line="240" w:lineRule="auto"/>
        <w:jc w:val="both"/>
        <w:rPr>
          <w:rFonts w:cs="Arial"/>
          <w:b/>
          <w:bCs/>
        </w:rPr>
      </w:pPr>
    </w:p>
    <w:p w14:paraId="441E0699" w14:textId="77777777" w:rsidR="0065421D" w:rsidRDefault="0065421D" w:rsidP="000D42B8">
      <w:pPr>
        <w:widowControl w:val="0"/>
        <w:overflowPunct w:val="0"/>
        <w:autoSpaceDE w:val="0"/>
        <w:autoSpaceDN w:val="0"/>
        <w:adjustRightInd w:val="0"/>
        <w:spacing w:after="0" w:line="240" w:lineRule="auto"/>
        <w:jc w:val="both"/>
        <w:rPr>
          <w:rFonts w:cs="Arial"/>
          <w:b/>
          <w:bCs/>
        </w:rPr>
      </w:pPr>
    </w:p>
    <w:p w14:paraId="0467CCF4" w14:textId="76FC322E" w:rsidR="000D42B8" w:rsidRPr="000D42B8" w:rsidRDefault="000D42B8" w:rsidP="000D42B8">
      <w:pPr>
        <w:widowControl w:val="0"/>
        <w:overflowPunct w:val="0"/>
        <w:autoSpaceDE w:val="0"/>
        <w:autoSpaceDN w:val="0"/>
        <w:adjustRightInd w:val="0"/>
        <w:spacing w:after="0" w:line="240" w:lineRule="auto"/>
        <w:jc w:val="both"/>
        <w:rPr>
          <w:rFonts w:cs="Arial"/>
        </w:rPr>
      </w:pPr>
      <w:r w:rsidRPr="000D42B8">
        <w:rPr>
          <w:rFonts w:cs="Arial"/>
          <w:b/>
          <w:bCs/>
        </w:rPr>
        <w:t xml:space="preserve">Pogoji in merila za izbiro operacij so: </w:t>
      </w:r>
    </w:p>
    <w:p w14:paraId="2719789D" w14:textId="7F914DEF" w:rsidR="004C58A9" w:rsidRPr="00B92D94" w:rsidRDefault="00AA4D4E" w:rsidP="008F03A0">
      <w:pPr>
        <w:widowControl w:val="0"/>
        <w:numPr>
          <w:ilvl w:val="0"/>
          <w:numId w:val="1"/>
        </w:numPr>
        <w:tabs>
          <w:tab w:val="clear" w:pos="720"/>
        </w:tabs>
        <w:overflowPunct w:val="0"/>
        <w:autoSpaceDE w:val="0"/>
        <w:autoSpaceDN w:val="0"/>
        <w:adjustRightInd w:val="0"/>
        <w:spacing w:after="0" w:line="240" w:lineRule="auto"/>
        <w:ind w:left="426" w:hanging="426"/>
        <w:jc w:val="both"/>
        <w:rPr>
          <w:rFonts w:cs="Arial"/>
        </w:rPr>
      </w:pPr>
      <w:r>
        <w:rPr>
          <w:rFonts w:cs="Arial"/>
        </w:rPr>
        <w:t>pogoji za upravičenost</w:t>
      </w:r>
      <w:r w:rsidR="004C58A9" w:rsidRPr="00B92D94">
        <w:rPr>
          <w:rFonts w:cs="Arial"/>
        </w:rPr>
        <w:t xml:space="preserve"> in</w:t>
      </w:r>
    </w:p>
    <w:p w14:paraId="1734F3C8" w14:textId="77777777" w:rsidR="004C58A9" w:rsidRPr="00B92D94" w:rsidRDefault="00D828E3" w:rsidP="008F03A0">
      <w:pPr>
        <w:widowControl w:val="0"/>
        <w:numPr>
          <w:ilvl w:val="0"/>
          <w:numId w:val="1"/>
        </w:numPr>
        <w:tabs>
          <w:tab w:val="clear" w:pos="720"/>
        </w:tabs>
        <w:overflowPunct w:val="0"/>
        <w:autoSpaceDE w:val="0"/>
        <w:autoSpaceDN w:val="0"/>
        <w:adjustRightInd w:val="0"/>
        <w:spacing w:after="0" w:line="240" w:lineRule="auto"/>
        <w:ind w:left="426" w:hanging="426"/>
        <w:jc w:val="both"/>
        <w:rPr>
          <w:rFonts w:cs="Arial"/>
        </w:rPr>
      </w:pPr>
      <w:r>
        <w:rPr>
          <w:rFonts w:cs="Arial"/>
        </w:rPr>
        <w:t>s</w:t>
      </w:r>
      <w:r w:rsidR="004C58A9" w:rsidRPr="00B92D94">
        <w:rPr>
          <w:rFonts w:cs="Arial"/>
        </w:rPr>
        <w:t xml:space="preserve">pecifična merila. </w:t>
      </w:r>
    </w:p>
    <w:p w14:paraId="1F016929" w14:textId="77777777" w:rsidR="000D42B8" w:rsidRPr="00B92D94" w:rsidRDefault="000D42B8" w:rsidP="008F03A0">
      <w:pPr>
        <w:spacing w:after="0" w:line="240" w:lineRule="auto"/>
        <w:jc w:val="both"/>
        <w:rPr>
          <w:rFonts w:cs="Arial"/>
        </w:rPr>
      </w:pPr>
    </w:p>
    <w:p w14:paraId="6E95342E" w14:textId="36FBB16D" w:rsidR="004C58A9" w:rsidRPr="00B92D94" w:rsidRDefault="004C58A9" w:rsidP="008F03A0">
      <w:pPr>
        <w:spacing w:after="0" w:line="240" w:lineRule="auto"/>
        <w:jc w:val="both"/>
        <w:rPr>
          <w:rFonts w:cs="Arial"/>
          <w:bCs/>
        </w:rPr>
      </w:pPr>
      <w:r w:rsidRPr="00B92D94">
        <w:rPr>
          <w:rFonts w:cs="Arial"/>
          <w:bCs/>
        </w:rPr>
        <w:t xml:space="preserve">Vloge, ki gredo v postopek obravnave, se najprej presoja z vidika </w:t>
      </w:r>
      <w:r w:rsidR="00AA4D4E">
        <w:rPr>
          <w:rFonts w:cs="Arial"/>
          <w:bCs/>
        </w:rPr>
        <w:t>pogojev za upravičenost</w:t>
      </w:r>
      <w:r w:rsidR="000D42B8">
        <w:rPr>
          <w:rFonts w:cs="Arial"/>
          <w:bCs/>
        </w:rPr>
        <w:t>.</w:t>
      </w:r>
    </w:p>
    <w:p w14:paraId="6CFFCA2F" w14:textId="77777777" w:rsidR="004C58A9" w:rsidRPr="00B92D94" w:rsidRDefault="004C58A9" w:rsidP="008F03A0">
      <w:pPr>
        <w:tabs>
          <w:tab w:val="left" w:leader="underscore" w:pos="6840"/>
        </w:tabs>
        <w:spacing w:after="0" w:line="240" w:lineRule="auto"/>
        <w:rPr>
          <w:rFonts w:cs="Arial"/>
          <w:b/>
          <w:bCs/>
        </w:rPr>
      </w:pPr>
    </w:p>
    <w:p w14:paraId="2BFC687C" w14:textId="4EEFFE1D" w:rsidR="004C58A9" w:rsidRPr="00DF1A38" w:rsidRDefault="00AA4D4E" w:rsidP="008F03A0">
      <w:pPr>
        <w:tabs>
          <w:tab w:val="left" w:leader="underscore" w:pos="6840"/>
        </w:tabs>
        <w:spacing w:after="0" w:line="240" w:lineRule="auto"/>
        <w:rPr>
          <w:rFonts w:cs="Arial"/>
          <w:b/>
          <w:bCs/>
        </w:rPr>
      </w:pPr>
      <w:r w:rsidRPr="00DF1A38">
        <w:rPr>
          <w:rFonts w:cs="Arial"/>
          <w:b/>
          <w:bCs/>
        </w:rPr>
        <w:t>Pogoji za upravičenost</w:t>
      </w:r>
      <w:r w:rsidR="0065421D">
        <w:rPr>
          <w:rFonts w:cs="Arial"/>
          <w:b/>
          <w:bCs/>
        </w:rPr>
        <w:t>:</w:t>
      </w:r>
    </w:p>
    <w:p w14:paraId="28A58EB1" w14:textId="77777777" w:rsidR="004C58A9" w:rsidRDefault="004C58A9" w:rsidP="008F03A0">
      <w:pPr>
        <w:tabs>
          <w:tab w:val="left" w:leader="underscore" w:pos="6840"/>
        </w:tabs>
        <w:spacing w:after="0" w:line="240" w:lineRule="auto"/>
        <w:rPr>
          <w:rFonts w:cs="Arial"/>
          <w:bCs/>
        </w:rPr>
      </w:pPr>
    </w:p>
    <w:tbl>
      <w:tblPr>
        <w:tblW w:w="9923"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88"/>
        <w:gridCol w:w="1276"/>
        <w:gridCol w:w="1559"/>
      </w:tblGrid>
      <w:tr w:rsidR="00FD2106" w:rsidRPr="00215E81" w14:paraId="26ACBF46" w14:textId="77777777" w:rsidTr="00215E81">
        <w:trPr>
          <w:trHeight w:val="464"/>
        </w:trPr>
        <w:tc>
          <w:tcPr>
            <w:tcW w:w="7088" w:type="dxa"/>
            <w:vAlign w:val="center"/>
          </w:tcPr>
          <w:p w14:paraId="2FA24803" w14:textId="77777777" w:rsidR="00FD2106" w:rsidRPr="00215E81" w:rsidRDefault="00FD2106" w:rsidP="00FD2106">
            <w:pPr>
              <w:tabs>
                <w:tab w:val="left" w:leader="underscore" w:pos="6840"/>
              </w:tabs>
              <w:spacing w:after="0" w:line="240" w:lineRule="auto"/>
              <w:rPr>
                <w:rFonts w:cs="Arial"/>
                <w:b/>
                <w:bCs/>
              </w:rPr>
            </w:pPr>
            <w:r w:rsidRPr="00215E81">
              <w:rPr>
                <w:rFonts w:cs="Arial"/>
                <w:b/>
                <w:bCs/>
              </w:rPr>
              <w:t xml:space="preserve">POGOJI ZA UPRAVIČENOST </w:t>
            </w:r>
          </w:p>
        </w:tc>
        <w:tc>
          <w:tcPr>
            <w:tcW w:w="1276" w:type="dxa"/>
            <w:vAlign w:val="center"/>
          </w:tcPr>
          <w:p w14:paraId="7FB16172" w14:textId="77777777" w:rsidR="00FD2106" w:rsidRPr="00215E81" w:rsidRDefault="00FD2106" w:rsidP="00FD2106">
            <w:pPr>
              <w:tabs>
                <w:tab w:val="left" w:leader="underscore" w:pos="6840"/>
              </w:tabs>
              <w:spacing w:after="0" w:line="240" w:lineRule="auto"/>
              <w:rPr>
                <w:rFonts w:cs="Arial"/>
                <w:b/>
                <w:bCs/>
              </w:rPr>
            </w:pPr>
            <w:r w:rsidRPr="00215E81">
              <w:rPr>
                <w:rFonts w:cs="Arial"/>
                <w:b/>
                <w:bCs/>
              </w:rPr>
              <w:t>DA (drži)</w:t>
            </w:r>
          </w:p>
        </w:tc>
        <w:tc>
          <w:tcPr>
            <w:tcW w:w="1559" w:type="dxa"/>
            <w:vAlign w:val="center"/>
          </w:tcPr>
          <w:p w14:paraId="52F441C2" w14:textId="77777777" w:rsidR="00FD2106" w:rsidRPr="00215E81" w:rsidRDefault="00FD2106" w:rsidP="00FD2106">
            <w:pPr>
              <w:tabs>
                <w:tab w:val="left" w:leader="underscore" w:pos="6840"/>
              </w:tabs>
              <w:spacing w:after="0" w:line="240" w:lineRule="auto"/>
              <w:rPr>
                <w:rFonts w:cs="Arial"/>
                <w:b/>
                <w:bCs/>
              </w:rPr>
            </w:pPr>
            <w:r w:rsidRPr="00215E81">
              <w:rPr>
                <w:rFonts w:cs="Arial"/>
                <w:b/>
                <w:bCs/>
              </w:rPr>
              <w:t xml:space="preserve">NE </w:t>
            </w:r>
          </w:p>
          <w:p w14:paraId="7F8B8651" w14:textId="77777777" w:rsidR="00FD2106" w:rsidRPr="00215E81" w:rsidRDefault="00FD2106" w:rsidP="00FD2106">
            <w:pPr>
              <w:tabs>
                <w:tab w:val="left" w:leader="underscore" w:pos="6840"/>
              </w:tabs>
              <w:spacing w:after="0" w:line="240" w:lineRule="auto"/>
              <w:rPr>
                <w:rFonts w:cs="Arial"/>
                <w:b/>
                <w:bCs/>
              </w:rPr>
            </w:pPr>
            <w:r w:rsidRPr="00215E81">
              <w:rPr>
                <w:rFonts w:cs="Arial"/>
                <w:b/>
                <w:bCs/>
              </w:rPr>
              <w:t>(ne drži)</w:t>
            </w:r>
          </w:p>
        </w:tc>
      </w:tr>
      <w:tr w:rsidR="00FD2106" w:rsidRPr="00215E81" w14:paraId="070DBD25" w14:textId="77777777" w:rsidTr="00215E81">
        <w:trPr>
          <w:trHeight w:val="248"/>
        </w:trPr>
        <w:tc>
          <w:tcPr>
            <w:tcW w:w="7088" w:type="dxa"/>
          </w:tcPr>
          <w:p w14:paraId="4C329EFF" w14:textId="77777777" w:rsidR="00FD2106" w:rsidRPr="00215E81" w:rsidRDefault="00FD2106" w:rsidP="00FD2106">
            <w:pPr>
              <w:tabs>
                <w:tab w:val="left" w:leader="underscore" w:pos="6840"/>
              </w:tabs>
              <w:spacing w:after="0" w:line="240" w:lineRule="auto"/>
              <w:rPr>
                <w:rFonts w:cs="Arial"/>
                <w:bCs/>
              </w:rPr>
            </w:pPr>
            <w:r w:rsidRPr="00215E81">
              <w:rPr>
                <w:rFonts w:cs="Arial"/>
                <w:bCs/>
              </w:rPr>
              <w:t>Projekt se izvaja na upravičenem območju LAS (razen aktivnosti promocije).</w:t>
            </w:r>
          </w:p>
        </w:tc>
        <w:tc>
          <w:tcPr>
            <w:tcW w:w="1276" w:type="dxa"/>
          </w:tcPr>
          <w:p w14:paraId="4D0A69D0" w14:textId="77777777" w:rsidR="00FD2106" w:rsidRPr="00215E81" w:rsidRDefault="00FD2106" w:rsidP="00FD2106">
            <w:pPr>
              <w:tabs>
                <w:tab w:val="left" w:leader="underscore" w:pos="6840"/>
              </w:tabs>
              <w:spacing w:after="0" w:line="240" w:lineRule="auto"/>
              <w:rPr>
                <w:rFonts w:cs="Arial"/>
                <w:bCs/>
              </w:rPr>
            </w:pPr>
          </w:p>
        </w:tc>
        <w:tc>
          <w:tcPr>
            <w:tcW w:w="1559" w:type="dxa"/>
          </w:tcPr>
          <w:p w14:paraId="238A2DDA" w14:textId="77777777" w:rsidR="00FD2106" w:rsidRPr="00215E81" w:rsidRDefault="00FD2106" w:rsidP="00FD2106">
            <w:pPr>
              <w:tabs>
                <w:tab w:val="left" w:leader="underscore" w:pos="6840"/>
              </w:tabs>
              <w:spacing w:after="0" w:line="240" w:lineRule="auto"/>
              <w:rPr>
                <w:rFonts w:cs="Arial"/>
                <w:bCs/>
              </w:rPr>
            </w:pPr>
          </w:p>
        </w:tc>
      </w:tr>
      <w:tr w:rsidR="00FD2106" w:rsidRPr="00215E81" w14:paraId="36CAE00F" w14:textId="77777777" w:rsidTr="00215E81">
        <w:trPr>
          <w:trHeight w:val="248"/>
        </w:trPr>
        <w:tc>
          <w:tcPr>
            <w:tcW w:w="7088" w:type="dxa"/>
          </w:tcPr>
          <w:p w14:paraId="351DE9B7" w14:textId="798D2880" w:rsidR="00FD2106" w:rsidRPr="00215E81" w:rsidRDefault="00F55130" w:rsidP="00FD2106">
            <w:pPr>
              <w:tabs>
                <w:tab w:val="left" w:leader="underscore" w:pos="6840"/>
              </w:tabs>
              <w:spacing w:after="0" w:line="240" w:lineRule="auto"/>
              <w:rPr>
                <w:rFonts w:cs="Arial"/>
                <w:bCs/>
              </w:rPr>
            </w:pPr>
            <w:r w:rsidRPr="00215E81">
              <w:rPr>
                <w:rFonts w:cs="Arial"/>
                <w:bCs/>
              </w:rPr>
              <w:t>Prijavitelj in partnerji izpolnjujejo pogoje za prijavo na javni poziv/pogoje za sofinanciranje projektov</w:t>
            </w:r>
            <w:r w:rsidR="00D52B88" w:rsidRPr="00215E81">
              <w:rPr>
                <w:rFonts w:cs="Arial"/>
                <w:bCs/>
              </w:rPr>
              <w:t xml:space="preserve"> (3</w:t>
            </w:r>
            <w:r w:rsidR="0065421D">
              <w:rPr>
                <w:rFonts w:cs="Arial"/>
                <w:bCs/>
              </w:rPr>
              <w:t>. poglavje</w:t>
            </w:r>
            <w:r w:rsidR="00D52B88" w:rsidRPr="00215E81">
              <w:rPr>
                <w:rFonts w:cs="Arial"/>
                <w:bCs/>
              </w:rPr>
              <w:t xml:space="preserve"> javnega poziva)</w:t>
            </w:r>
            <w:r w:rsidRPr="00215E81">
              <w:rPr>
                <w:rFonts w:cs="Arial"/>
                <w:bCs/>
              </w:rPr>
              <w:t>.</w:t>
            </w:r>
          </w:p>
        </w:tc>
        <w:tc>
          <w:tcPr>
            <w:tcW w:w="1276" w:type="dxa"/>
          </w:tcPr>
          <w:p w14:paraId="579BF0F0" w14:textId="77777777" w:rsidR="00FD2106" w:rsidRPr="00215E81" w:rsidRDefault="00FD2106" w:rsidP="00FD2106">
            <w:pPr>
              <w:tabs>
                <w:tab w:val="left" w:leader="underscore" w:pos="6840"/>
              </w:tabs>
              <w:spacing w:after="0" w:line="240" w:lineRule="auto"/>
              <w:rPr>
                <w:rFonts w:cs="Arial"/>
                <w:bCs/>
              </w:rPr>
            </w:pPr>
          </w:p>
        </w:tc>
        <w:tc>
          <w:tcPr>
            <w:tcW w:w="1559" w:type="dxa"/>
          </w:tcPr>
          <w:p w14:paraId="147710C4" w14:textId="77777777" w:rsidR="00FD2106" w:rsidRPr="00215E81" w:rsidRDefault="00FD2106" w:rsidP="00FD2106">
            <w:pPr>
              <w:tabs>
                <w:tab w:val="left" w:leader="underscore" w:pos="6840"/>
              </w:tabs>
              <w:spacing w:after="0" w:line="240" w:lineRule="auto"/>
              <w:rPr>
                <w:rFonts w:cs="Arial"/>
                <w:bCs/>
              </w:rPr>
            </w:pPr>
          </w:p>
        </w:tc>
      </w:tr>
      <w:tr w:rsidR="00FD2106" w:rsidRPr="00215E81" w14:paraId="11EDEED7" w14:textId="77777777" w:rsidTr="00215E81">
        <w:trPr>
          <w:trHeight w:val="248"/>
        </w:trPr>
        <w:tc>
          <w:tcPr>
            <w:tcW w:w="7088" w:type="dxa"/>
          </w:tcPr>
          <w:p w14:paraId="20026369" w14:textId="27E19394" w:rsidR="00FD2106" w:rsidRPr="00215E81" w:rsidRDefault="00FD2106" w:rsidP="00FD2106">
            <w:pPr>
              <w:tabs>
                <w:tab w:val="left" w:leader="underscore" w:pos="6840"/>
              </w:tabs>
              <w:spacing w:after="0" w:line="240" w:lineRule="auto"/>
              <w:rPr>
                <w:rFonts w:cs="Arial"/>
                <w:bCs/>
              </w:rPr>
            </w:pPr>
            <w:r w:rsidRPr="00215E81">
              <w:rPr>
                <w:rFonts w:cs="Arial"/>
                <w:bCs/>
              </w:rPr>
              <w:t>Projekt prispeva k doseganju cilja ukrepa CLLD (ESRR) in ukrepov SLR LAS PPD 2021-2027.</w:t>
            </w:r>
          </w:p>
        </w:tc>
        <w:tc>
          <w:tcPr>
            <w:tcW w:w="1276" w:type="dxa"/>
          </w:tcPr>
          <w:p w14:paraId="16AC8352" w14:textId="77777777" w:rsidR="00FD2106" w:rsidRPr="00215E81" w:rsidRDefault="00FD2106" w:rsidP="00FD2106">
            <w:pPr>
              <w:tabs>
                <w:tab w:val="left" w:leader="underscore" w:pos="6840"/>
              </w:tabs>
              <w:spacing w:after="0" w:line="240" w:lineRule="auto"/>
              <w:rPr>
                <w:rFonts w:cs="Arial"/>
                <w:bCs/>
              </w:rPr>
            </w:pPr>
          </w:p>
        </w:tc>
        <w:tc>
          <w:tcPr>
            <w:tcW w:w="1559" w:type="dxa"/>
          </w:tcPr>
          <w:p w14:paraId="7336A1E6" w14:textId="77777777" w:rsidR="00FD2106" w:rsidRPr="00215E81" w:rsidRDefault="00FD2106" w:rsidP="00FD2106">
            <w:pPr>
              <w:tabs>
                <w:tab w:val="left" w:leader="underscore" w:pos="6840"/>
              </w:tabs>
              <w:spacing w:after="0" w:line="240" w:lineRule="auto"/>
              <w:rPr>
                <w:rFonts w:cs="Arial"/>
                <w:bCs/>
              </w:rPr>
            </w:pPr>
          </w:p>
        </w:tc>
      </w:tr>
      <w:tr w:rsidR="00FD2106" w:rsidRPr="00215E81" w14:paraId="1EB678C0" w14:textId="77777777" w:rsidTr="00215E81">
        <w:tc>
          <w:tcPr>
            <w:tcW w:w="7088" w:type="dxa"/>
          </w:tcPr>
          <w:p w14:paraId="6FF0725D" w14:textId="77777777" w:rsidR="00FD2106" w:rsidRPr="00215E81" w:rsidRDefault="00FD2106" w:rsidP="00FD2106">
            <w:pPr>
              <w:tabs>
                <w:tab w:val="left" w:leader="underscore" w:pos="6840"/>
              </w:tabs>
              <w:spacing w:after="0" w:line="240" w:lineRule="auto"/>
              <w:rPr>
                <w:rFonts w:cs="Arial"/>
                <w:bCs/>
              </w:rPr>
            </w:pPr>
            <w:r w:rsidRPr="00215E81">
              <w:rPr>
                <w:rFonts w:cs="Arial"/>
                <w:bCs/>
              </w:rPr>
              <w:t>Vsebine prijavljenega projekta se še niso pričele izvajati.</w:t>
            </w:r>
          </w:p>
        </w:tc>
        <w:tc>
          <w:tcPr>
            <w:tcW w:w="1276" w:type="dxa"/>
          </w:tcPr>
          <w:p w14:paraId="766045D4" w14:textId="77777777" w:rsidR="00FD2106" w:rsidRPr="00215E81" w:rsidRDefault="00FD2106" w:rsidP="00FD2106">
            <w:pPr>
              <w:tabs>
                <w:tab w:val="left" w:leader="underscore" w:pos="6840"/>
              </w:tabs>
              <w:spacing w:after="0" w:line="240" w:lineRule="auto"/>
              <w:rPr>
                <w:rFonts w:cs="Arial"/>
                <w:bCs/>
              </w:rPr>
            </w:pPr>
          </w:p>
        </w:tc>
        <w:tc>
          <w:tcPr>
            <w:tcW w:w="1559" w:type="dxa"/>
          </w:tcPr>
          <w:p w14:paraId="6663D385" w14:textId="77777777" w:rsidR="00FD2106" w:rsidRPr="00215E81" w:rsidRDefault="00FD2106" w:rsidP="00FD2106">
            <w:pPr>
              <w:tabs>
                <w:tab w:val="left" w:leader="underscore" w:pos="6840"/>
              </w:tabs>
              <w:spacing w:after="0" w:line="240" w:lineRule="auto"/>
              <w:rPr>
                <w:rFonts w:cs="Arial"/>
                <w:bCs/>
              </w:rPr>
            </w:pPr>
          </w:p>
        </w:tc>
      </w:tr>
      <w:tr w:rsidR="00FD2106" w:rsidRPr="00215E81" w14:paraId="2369D596" w14:textId="77777777" w:rsidTr="00215E81">
        <w:tc>
          <w:tcPr>
            <w:tcW w:w="7088" w:type="dxa"/>
          </w:tcPr>
          <w:p w14:paraId="594312A6" w14:textId="77777777" w:rsidR="00FD2106" w:rsidRPr="00215E81" w:rsidRDefault="00FD2106" w:rsidP="00FD2106">
            <w:pPr>
              <w:tabs>
                <w:tab w:val="left" w:leader="underscore" w:pos="6840"/>
              </w:tabs>
              <w:spacing w:after="0" w:line="240" w:lineRule="auto"/>
              <w:rPr>
                <w:rFonts w:cs="Arial"/>
                <w:bCs/>
              </w:rPr>
            </w:pPr>
            <w:r w:rsidRPr="00215E81">
              <w:rPr>
                <w:rFonts w:cs="Arial"/>
                <w:bCs/>
              </w:rPr>
              <w:t>Projekt ima zaprto finančno konstrukcijo in zagotovljene lastne finančne vire za izvedbo projekta v celoti.</w:t>
            </w:r>
          </w:p>
        </w:tc>
        <w:tc>
          <w:tcPr>
            <w:tcW w:w="1276" w:type="dxa"/>
          </w:tcPr>
          <w:p w14:paraId="7D2F4D48" w14:textId="77777777" w:rsidR="00FD2106" w:rsidRPr="00215E81" w:rsidRDefault="00FD2106" w:rsidP="00FD2106">
            <w:pPr>
              <w:tabs>
                <w:tab w:val="left" w:leader="underscore" w:pos="6840"/>
              </w:tabs>
              <w:spacing w:after="0" w:line="240" w:lineRule="auto"/>
              <w:rPr>
                <w:rFonts w:cs="Arial"/>
                <w:bCs/>
              </w:rPr>
            </w:pPr>
          </w:p>
        </w:tc>
        <w:tc>
          <w:tcPr>
            <w:tcW w:w="1559" w:type="dxa"/>
          </w:tcPr>
          <w:p w14:paraId="1AB4C157" w14:textId="77777777" w:rsidR="00FD2106" w:rsidRPr="00215E81" w:rsidRDefault="00FD2106" w:rsidP="00FD2106">
            <w:pPr>
              <w:tabs>
                <w:tab w:val="left" w:leader="underscore" w:pos="6840"/>
              </w:tabs>
              <w:spacing w:after="0" w:line="240" w:lineRule="auto"/>
              <w:rPr>
                <w:rFonts w:cs="Arial"/>
                <w:bCs/>
              </w:rPr>
            </w:pPr>
          </w:p>
        </w:tc>
      </w:tr>
      <w:tr w:rsidR="00FD2106" w:rsidRPr="00215E81" w14:paraId="57EB52B4" w14:textId="77777777" w:rsidTr="00215E81">
        <w:tc>
          <w:tcPr>
            <w:tcW w:w="7088" w:type="dxa"/>
          </w:tcPr>
          <w:p w14:paraId="2E33B110" w14:textId="77777777" w:rsidR="00FD2106" w:rsidRPr="00215E81" w:rsidRDefault="00FD2106" w:rsidP="00FD2106">
            <w:pPr>
              <w:tabs>
                <w:tab w:val="left" w:leader="underscore" w:pos="6840"/>
              </w:tabs>
              <w:spacing w:after="0" w:line="240" w:lineRule="auto"/>
              <w:rPr>
                <w:rFonts w:cs="Arial"/>
                <w:bCs/>
              </w:rPr>
            </w:pPr>
            <w:r w:rsidRPr="00215E81">
              <w:rPr>
                <w:rFonts w:cs="Arial"/>
                <w:bCs/>
              </w:rPr>
              <w:t>Upravičeni stroški projekta se ne financirajo iz drugih javnih sredstev (prepoved dvojnega financiranja).</w:t>
            </w:r>
          </w:p>
        </w:tc>
        <w:tc>
          <w:tcPr>
            <w:tcW w:w="1276" w:type="dxa"/>
          </w:tcPr>
          <w:p w14:paraId="101C76ED" w14:textId="77777777" w:rsidR="00FD2106" w:rsidRPr="00215E81" w:rsidRDefault="00FD2106" w:rsidP="00FD2106">
            <w:pPr>
              <w:tabs>
                <w:tab w:val="left" w:leader="underscore" w:pos="6840"/>
              </w:tabs>
              <w:spacing w:after="0" w:line="240" w:lineRule="auto"/>
              <w:rPr>
                <w:rFonts w:cs="Arial"/>
                <w:bCs/>
              </w:rPr>
            </w:pPr>
          </w:p>
        </w:tc>
        <w:tc>
          <w:tcPr>
            <w:tcW w:w="1559" w:type="dxa"/>
          </w:tcPr>
          <w:p w14:paraId="2F0B19D8" w14:textId="77777777" w:rsidR="00FD2106" w:rsidRPr="00215E81" w:rsidRDefault="00FD2106" w:rsidP="00FD2106">
            <w:pPr>
              <w:tabs>
                <w:tab w:val="left" w:leader="underscore" w:pos="6840"/>
              </w:tabs>
              <w:spacing w:after="0" w:line="240" w:lineRule="auto"/>
              <w:rPr>
                <w:rFonts w:cs="Arial"/>
                <w:bCs/>
              </w:rPr>
            </w:pPr>
          </w:p>
        </w:tc>
      </w:tr>
    </w:tbl>
    <w:p w14:paraId="247528DE" w14:textId="77777777" w:rsidR="002D2731" w:rsidRPr="000D42B8" w:rsidRDefault="002D2731" w:rsidP="008F03A0">
      <w:pPr>
        <w:tabs>
          <w:tab w:val="left" w:leader="underscore" w:pos="6840"/>
        </w:tabs>
        <w:spacing w:after="0" w:line="240" w:lineRule="auto"/>
        <w:rPr>
          <w:rFonts w:cs="Arial"/>
          <w:bCs/>
        </w:rPr>
      </w:pPr>
    </w:p>
    <w:p w14:paraId="647B8B61" w14:textId="45DBA129" w:rsidR="004C58A9" w:rsidRPr="000D42B8" w:rsidRDefault="000D42B8" w:rsidP="008F03A0">
      <w:pPr>
        <w:tabs>
          <w:tab w:val="left" w:leader="underscore" w:pos="6840"/>
        </w:tabs>
        <w:spacing w:after="0" w:line="240" w:lineRule="auto"/>
        <w:jc w:val="both"/>
        <w:rPr>
          <w:rFonts w:cs="Arial"/>
          <w:bCs/>
        </w:rPr>
      </w:pPr>
      <w:r w:rsidRPr="000D42B8">
        <w:rPr>
          <w:rFonts w:asciiTheme="minorHAnsi" w:hAnsiTheme="minorHAnsi"/>
        </w:rPr>
        <w:t>Projekt, pri katerem je vsaj en pogoj za upravičenost ocenjen z »NE«, je izločen iz nadaljnje obravnave.</w:t>
      </w:r>
    </w:p>
    <w:p w14:paraId="48B43ED7" w14:textId="77777777" w:rsidR="000D42B8" w:rsidRPr="00DF1A38" w:rsidRDefault="000D42B8" w:rsidP="008F03A0">
      <w:pPr>
        <w:tabs>
          <w:tab w:val="left" w:leader="underscore" w:pos="6840"/>
        </w:tabs>
        <w:spacing w:after="0" w:line="240" w:lineRule="auto"/>
        <w:jc w:val="both"/>
        <w:rPr>
          <w:rFonts w:cs="Arial"/>
          <w:bCs/>
        </w:rPr>
      </w:pPr>
    </w:p>
    <w:p w14:paraId="729F0058" w14:textId="441AAE16" w:rsidR="004C58A9" w:rsidRDefault="004C58A9" w:rsidP="008F03A0">
      <w:pPr>
        <w:tabs>
          <w:tab w:val="left" w:leader="underscore" w:pos="6840"/>
        </w:tabs>
        <w:spacing w:after="0" w:line="240" w:lineRule="auto"/>
        <w:jc w:val="both"/>
        <w:rPr>
          <w:rFonts w:cs="Arial"/>
          <w:b/>
        </w:rPr>
      </w:pPr>
      <w:r w:rsidRPr="00250371">
        <w:rPr>
          <w:rFonts w:cs="Arial"/>
          <w:b/>
        </w:rPr>
        <w:t xml:space="preserve">Vloge, </w:t>
      </w:r>
      <w:r w:rsidR="00736FE3" w:rsidRPr="00250371">
        <w:rPr>
          <w:rFonts w:cs="Arial"/>
          <w:b/>
        </w:rPr>
        <w:t>ki izpolnjujejo pogoje za</w:t>
      </w:r>
      <w:r w:rsidR="00AA4D4E" w:rsidRPr="00250371">
        <w:rPr>
          <w:rFonts w:cs="Arial"/>
          <w:b/>
        </w:rPr>
        <w:t xml:space="preserve"> upravičenost </w:t>
      </w:r>
      <w:r w:rsidRPr="00250371">
        <w:rPr>
          <w:rFonts w:cs="Arial"/>
          <w:b/>
        </w:rPr>
        <w:t xml:space="preserve">se </w:t>
      </w:r>
      <w:r w:rsidR="000D42B8" w:rsidRPr="00250371">
        <w:rPr>
          <w:rFonts w:cs="Arial"/>
          <w:b/>
        </w:rPr>
        <w:t>oceni še</w:t>
      </w:r>
      <w:r w:rsidRPr="00250371">
        <w:rPr>
          <w:rFonts w:cs="Arial"/>
          <w:b/>
        </w:rPr>
        <w:t xml:space="preserve"> z vidika specifičnih meril</w:t>
      </w:r>
      <w:r w:rsidR="000D42B8" w:rsidRPr="00250371">
        <w:rPr>
          <w:rFonts w:cs="Arial"/>
          <w:b/>
        </w:rPr>
        <w:t>:</w:t>
      </w:r>
    </w:p>
    <w:p w14:paraId="76CC3263" w14:textId="77777777" w:rsidR="00D52B88" w:rsidRDefault="00D52B88" w:rsidP="008F03A0">
      <w:pPr>
        <w:widowControl w:val="0"/>
        <w:overflowPunct w:val="0"/>
        <w:autoSpaceDE w:val="0"/>
        <w:autoSpaceDN w:val="0"/>
        <w:adjustRightInd w:val="0"/>
        <w:spacing w:after="0" w:line="240" w:lineRule="auto"/>
        <w:ind w:right="20"/>
        <w:jc w:val="both"/>
        <w:rPr>
          <w:rFonts w:cs="Arial"/>
          <w:b/>
          <w:bCs/>
        </w:rPr>
      </w:pPr>
    </w:p>
    <w:tbl>
      <w:tblPr>
        <w:tblW w:w="9913" w:type="dxa"/>
        <w:tblInd w:w="-289" w:type="dxa"/>
        <w:tblCellMar>
          <w:left w:w="70" w:type="dxa"/>
          <w:right w:w="70" w:type="dxa"/>
        </w:tblCellMar>
        <w:tblLook w:val="04A0" w:firstRow="1" w:lastRow="0" w:firstColumn="1" w:lastColumn="0" w:noHBand="0" w:noVBand="1"/>
      </w:tblPr>
      <w:tblGrid>
        <w:gridCol w:w="2117"/>
        <w:gridCol w:w="426"/>
        <w:gridCol w:w="6360"/>
        <w:gridCol w:w="19"/>
        <w:gridCol w:w="991"/>
      </w:tblGrid>
      <w:tr w:rsidR="00DB3FAD" w:rsidRPr="00DB3FAD" w14:paraId="71D40433" w14:textId="77777777" w:rsidTr="000927A7">
        <w:trPr>
          <w:trHeight w:val="900"/>
        </w:trPr>
        <w:tc>
          <w:tcPr>
            <w:tcW w:w="2543" w:type="dxa"/>
            <w:gridSpan w:val="2"/>
            <w:tcBorders>
              <w:top w:val="single" w:sz="12" w:space="0" w:color="auto"/>
              <w:left w:val="single" w:sz="12" w:space="0" w:color="auto"/>
              <w:bottom w:val="single" w:sz="12" w:space="0" w:color="auto"/>
              <w:right w:val="single" w:sz="4" w:space="0" w:color="auto"/>
            </w:tcBorders>
            <w:vAlign w:val="center"/>
            <w:hideMark/>
          </w:tcPr>
          <w:p w14:paraId="495DEB16" w14:textId="77777777" w:rsidR="00DB3FAD" w:rsidRPr="00DB3FAD" w:rsidRDefault="00DB3FAD" w:rsidP="00DB3FAD">
            <w:pPr>
              <w:spacing w:after="0" w:line="240" w:lineRule="auto"/>
              <w:jc w:val="center"/>
              <w:rPr>
                <w:rFonts w:cs="Calibri"/>
                <w:b/>
                <w:bCs/>
                <w:color w:val="000000"/>
              </w:rPr>
            </w:pPr>
            <w:r w:rsidRPr="00DB3FAD">
              <w:rPr>
                <w:rFonts w:cs="Calibri"/>
                <w:b/>
                <w:bCs/>
                <w:color w:val="000000"/>
              </w:rPr>
              <w:t>SPECIFIČNA MERILA ZA IZBOR PROJETOV</w:t>
            </w:r>
          </w:p>
        </w:tc>
        <w:tc>
          <w:tcPr>
            <w:tcW w:w="6360" w:type="dxa"/>
            <w:tcBorders>
              <w:top w:val="single" w:sz="12" w:space="0" w:color="auto"/>
              <w:left w:val="nil"/>
              <w:bottom w:val="single" w:sz="12" w:space="0" w:color="auto"/>
              <w:right w:val="single" w:sz="4" w:space="0" w:color="auto"/>
            </w:tcBorders>
            <w:vAlign w:val="center"/>
            <w:hideMark/>
          </w:tcPr>
          <w:p w14:paraId="33107A7E" w14:textId="77777777" w:rsidR="00DB3FAD" w:rsidRPr="00DB3FAD" w:rsidRDefault="00DB3FAD" w:rsidP="00DB3FAD">
            <w:pPr>
              <w:spacing w:after="0" w:line="240" w:lineRule="auto"/>
              <w:jc w:val="center"/>
              <w:rPr>
                <w:rFonts w:cs="Calibri"/>
                <w:b/>
                <w:bCs/>
                <w:color w:val="000000"/>
              </w:rPr>
            </w:pPr>
            <w:r w:rsidRPr="00DB3FAD">
              <w:rPr>
                <w:rFonts w:cs="Calibri"/>
                <w:b/>
                <w:bCs/>
                <w:color w:val="000000"/>
              </w:rPr>
              <w:t xml:space="preserve">OPIS MERILA </w:t>
            </w:r>
          </w:p>
        </w:tc>
        <w:tc>
          <w:tcPr>
            <w:tcW w:w="1010" w:type="dxa"/>
            <w:gridSpan w:val="2"/>
            <w:tcBorders>
              <w:top w:val="single" w:sz="12" w:space="0" w:color="auto"/>
              <w:left w:val="nil"/>
              <w:bottom w:val="single" w:sz="12" w:space="0" w:color="auto"/>
              <w:right w:val="single" w:sz="12" w:space="0" w:color="auto"/>
            </w:tcBorders>
            <w:vAlign w:val="center"/>
            <w:hideMark/>
          </w:tcPr>
          <w:p w14:paraId="1A3802E6" w14:textId="77777777" w:rsidR="00DB3FAD" w:rsidRPr="00DB3FAD" w:rsidRDefault="00DB3FAD" w:rsidP="00DB3FAD">
            <w:pPr>
              <w:spacing w:after="0" w:line="240" w:lineRule="auto"/>
              <w:jc w:val="center"/>
              <w:rPr>
                <w:rFonts w:cs="Calibri"/>
                <w:b/>
                <w:bCs/>
                <w:color w:val="000000"/>
              </w:rPr>
            </w:pPr>
            <w:r w:rsidRPr="00DB3FAD">
              <w:rPr>
                <w:rFonts w:cs="Calibri"/>
                <w:b/>
                <w:bCs/>
                <w:color w:val="000000"/>
              </w:rPr>
              <w:t>MOŽNO ŠTEVILO TOČK</w:t>
            </w:r>
          </w:p>
        </w:tc>
      </w:tr>
      <w:tr w:rsidR="00DB3FAD" w:rsidRPr="00DB3FAD" w14:paraId="54F99254" w14:textId="77777777" w:rsidTr="000927A7">
        <w:trPr>
          <w:trHeight w:val="1920"/>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6DB1FFC7" w14:textId="77777777" w:rsidR="00DB3FAD" w:rsidRPr="00DB3FAD" w:rsidRDefault="00DB3FAD" w:rsidP="00DB3FAD">
            <w:pPr>
              <w:spacing w:after="0" w:line="240" w:lineRule="auto"/>
              <w:rPr>
                <w:rFonts w:cs="Calibri"/>
                <w:b/>
                <w:bCs/>
              </w:rPr>
            </w:pPr>
          </w:p>
          <w:p w14:paraId="60AE5AD2" w14:textId="77777777" w:rsidR="00DB3FAD" w:rsidRPr="00DB3FAD" w:rsidRDefault="00DB3FAD" w:rsidP="00DB3FAD">
            <w:pPr>
              <w:spacing w:after="0" w:line="240" w:lineRule="auto"/>
              <w:rPr>
                <w:rFonts w:cs="Calibri"/>
                <w:b/>
                <w:bCs/>
              </w:rPr>
            </w:pPr>
            <w:r w:rsidRPr="00DB3FAD">
              <w:rPr>
                <w:rFonts w:cs="Calibri"/>
                <w:b/>
                <w:bCs/>
              </w:rPr>
              <w:t>Prispevek k doseganju cilja intervencije LEADER (EKSRP)/ukrepa CLLD (ESRR) in ukrepov SLR</w:t>
            </w:r>
          </w:p>
          <w:p w14:paraId="1BDF08ED" w14:textId="77777777" w:rsidR="00DB3FAD" w:rsidRPr="00DB3FAD" w:rsidRDefault="00DB3FAD" w:rsidP="00DB3FAD">
            <w:pPr>
              <w:spacing w:after="0" w:line="240" w:lineRule="auto"/>
              <w:rPr>
                <w:rFonts w:cs="Calibri"/>
                <w:b/>
                <w:bCs/>
              </w:rPr>
            </w:pPr>
          </w:p>
          <w:p w14:paraId="56662F62" w14:textId="77777777" w:rsidR="00DB3FAD" w:rsidRPr="00DB3FAD" w:rsidRDefault="00DB3FAD" w:rsidP="00DB3FAD">
            <w:pPr>
              <w:spacing w:after="0" w:line="240" w:lineRule="auto"/>
              <w:rPr>
                <w:rFonts w:cs="Calibri"/>
                <w:b/>
                <w:bCs/>
                <w:sz w:val="18"/>
                <w:szCs w:val="18"/>
              </w:rPr>
            </w:pPr>
            <w:r w:rsidRPr="00DB3FAD">
              <w:rPr>
                <w:rFonts w:cs="Calibri"/>
                <w:b/>
                <w:bCs/>
                <w:sz w:val="18"/>
                <w:szCs w:val="18"/>
              </w:rPr>
              <w:t>Ukrepi SLR:</w:t>
            </w:r>
          </w:p>
          <w:p w14:paraId="2934A0CA" w14:textId="77777777" w:rsidR="00DB3FAD" w:rsidRPr="00DB3FAD" w:rsidRDefault="00DB3FAD" w:rsidP="00DB3FAD">
            <w:pPr>
              <w:spacing w:after="0" w:line="240" w:lineRule="auto"/>
              <w:rPr>
                <w:rFonts w:cs="Calibri"/>
                <w:sz w:val="18"/>
                <w:szCs w:val="18"/>
              </w:rPr>
            </w:pPr>
            <w:r w:rsidRPr="00DB3FAD">
              <w:rPr>
                <w:rFonts w:cs="Calibri"/>
                <w:sz w:val="18"/>
                <w:szCs w:val="18"/>
              </w:rPr>
              <w:t>U1: Povečanje in izboljšanje ponudbe na področju zdravega in aktivnega življenjskega sloga</w:t>
            </w:r>
          </w:p>
          <w:p w14:paraId="63092538" w14:textId="77777777" w:rsidR="00DB3FAD" w:rsidRPr="00DB3FAD" w:rsidRDefault="00DB3FAD" w:rsidP="00DB3FAD">
            <w:pPr>
              <w:spacing w:after="0" w:line="240" w:lineRule="auto"/>
              <w:rPr>
                <w:rFonts w:cs="Calibri"/>
                <w:sz w:val="18"/>
                <w:szCs w:val="18"/>
              </w:rPr>
            </w:pPr>
            <w:r w:rsidRPr="00DB3FAD">
              <w:rPr>
                <w:rFonts w:cs="Calibri"/>
                <w:sz w:val="18"/>
                <w:szCs w:val="18"/>
              </w:rPr>
              <w:t>U2: Krepitev znanj, spretnosti in podjetnosti</w:t>
            </w:r>
          </w:p>
          <w:p w14:paraId="70E5CC41" w14:textId="77777777" w:rsidR="00DB3FAD" w:rsidRPr="00DB3FAD" w:rsidRDefault="00DB3FAD" w:rsidP="00DB3FAD">
            <w:pPr>
              <w:spacing w:after="0" w:line="240" w:lineRule="auto"/>
              <w:rPr>
                <w:rFonts w:cs="Calibri"/>
                <w:sz w:val="18"/>
                <w:szCs w:val="18"/>
              </w:rPr>
            </w:pPr>
            <w:r w:rsidRPr="00DB3FAD">
              <w:rPr>
                <w:rFonts w:cs="Calibri"/>
                <w:sz w:val="18"/>
                <w:szCs w:val="18"/>
              </w:rPr>
              <w:t>U3: Dvig kakovosti življenja za različne skupine prebivalstva</w:t>
            </w:r>
          </w:p>
          <w:p w14:paraId="3AD9BD91" w14:textId="77777777" w:rsidR="00DB3FAD" w:rsidRPr="00DB3FAD" w:rsidRDefault="00DB3FAD" w:rsidP="00DB3FAD">
            <w:pPr>
              <w:spacing w:after="0" w:line="240" w:lineRule="auto"/>
              <w:rPr>
                <w:rFonts w:cs="Calibri"/>
                <w:sz w:val="18"/>
                <w:szCs w:val="18"/>
              </w:rPr>
            </w:pPr>
            <w:r w:rsidRPr="00DB3FAD">
              <w:rPr>
                <w:rFonts w:cs="Calibri"/>
                <w:sz w:val="18"/>
                <w:szCs w:val="18"/>
              </w:rPr>
              <w:t>U4: Varovanje in ohranjanje narave ter okolja</w:t>
            </w:r>
          </w:p>
          <w:p w14:paraId="4E4A4981" w14:textId="77777777" w:rsidR="00DB3FAD" w:rsidRPr="00DB3FAD" w:rsidRDefault="00DB3FAD" w:rsidP="00DB3FAD">
            <w:pPr>
              <w:spacing w:after="0" w:line="240" w:lineRule="auto"/>
              <w:rPr>
                <w:rFonts w:cs="Calibri"/>
                <w:sz w:val="18"/>
                <w:szCs w:val="18"/>
              </w:rPr>
            </w:pPr>
            <w:r w:rsidRPr="00DB3FAD">
              <w:rPr>
                <w:rFonts w:cs="Calibri"/>
                <w:sz w:val="18"/>
                <w:szCs w:val="18"/>
              </w:rPr>
              <w:t>U5: Krepitev lokalne samooskrbe</w:t>
            </w:r>
          </w:p>
          <w:p w14:paraId="12F2ADF0" w14:textId="77777777" w:rsidR="00DB3FAD" w:rsidRPr="00DB3FAD" w:rsidRDefault="00DB3FAD" w:rsidP="00DB3FAD">
            <w:pPr>
              <w:spacing w:after="0" w:line="240" w:lineRule="auto"/>
              <w:rPr>
                <w:rFonts w:cs="Calibri"/>
                <w:sz w:val="18"/>
                <w:szCs w:val="18"/>
              </w:rPr>
            </w:pPr>
            <w:r w:rsidRPr="00DB3FAD">
              <w:rPr>
                <w:rFonts w:cs="Calibri"/>
                <w:sz w:val="18"/>
                <w:szCs w:val="18"/>
              </w:rPr>
              <w:t>U6: Ohranjanje in predstavljanje kulturne dediščine</w:t>
            </w:r>
          </w:p>
          <w:p w14:paraId="03077C06" w14:textId="77777777" w:rsidR="00DB3FAD" w:rsidRPr="00DB3FAD" w:rsidRDefault="00DB3FAD" w:rsidP="00DB3FAD">
            <w:pPr>
              <w:spacing w:after="0" w:line="240" w:lineRule="auto"/>
              <w:rPr>
                <w:rFonts w:cs="Calibri"/>
                <w:sz w:val="18"/>
                <w:szCs w:val="18"/>
              </w:rPr>
            </w:pPr>
            <w:r w:rsidRPr="00DB3FAD">
              <w:rPr>
                <w:rFonts w:cs="Calibri"/>
                <w:sz w:val="18"/>
                <w:szCs w:val="18"/>
              </w:rPr>
              <w:t>U7: Povečanje in izboljšanje kakovosti ponudbe na področju trajnostnega turizma</w:t>
            </w:r>
          </w:p>
          <w:p w14:paraId="512DAF9F" w14:textId="77777777" w:rsidR="00DB3FAD" w:rsidRPr="00DB3FAD" w:rsidRDefault="00DB3FAD" w:rsidP="00DB3FAD">
            <w:pPr>
              <w:spacing w:after="0" w:line="240" w:lineRule="auto"/>
              <w:rPr>
                <w:rFonts w:cs="Calibri"/>
                <w:sz w:val="18"/>
                <w:szCs w:val="18"/>
              </w:rPr>
            </w:pPr>
          </w:p>
          <w:p w14:paraId="60B73E81" w14:textId="77777777" w:rsidR="00DB3FAD" w:rsidRPr="00DB3FAD" w:rsidRDefault="00DB3FAD" w:rsidP="00DB3FAD">
            <w:pPr>
              <w:spacing w:after="0" w:line="240" w:lineRule="auto"/>
              <w:rPr>
                <w:rFonts w:cs="Calibri"/>
              </w:rPr>
            </w:pPr>
          </w:p>
        </w:tc>
        <w:tc>
          <w:tcPr>
            <w:tcW w:w="6360" w:type="dxa"/>
            <w:tcBorders>
              <w:top w:val="single" w:sz="12" w:space="0" w:color="auto"/>
              <w:left w:val="nil"/>
              <w:bottom w:val="single" w:sz="4" w:space="0" w:color="auto"/>
              <w:right w:val="single" w:sz="4" w:space="0" w:color="auto"/>
            </w:tcBorders>
            <w:vAlign w:val="center"/>
            <w:hideMark/>
          </w:tcPr>
          <w:p w14:paraId="70E5C03D" w14:textId="77777777" w:rsidR="00DB3FAD" w:rsidRPr="00DB3FAD" w:rsidRDefault="00DB3FAD" w:rsidP="00DB3FAD">
            <w:pPr>
              <w:spacing w:after="0" w:line="240" w:lineRule="auto"/>
              <w:rPr>
                <w:rFonts w:cs="Calibri"/>
                <w:color w:val="000000"/>
              </w:rPr>
            </w:pPr>
          </w:p>
          <w:p w14:paraId="390CDB26" w14:textId="77777777" w:rsidR="00DB3FAD" w:rsidRPr="00DB3FAD" w:rsidRDefault="00DB3FAD" w:rsidP="00DB3FAD">
            <w:pPr>
              <w:spacing w:after="0" w:line="240" w:lineRule="auto"/>
              <w:rPr>
                <w:rFonts w:cs="Calibri"/>
                <w:color w:val="000000"/>
              </w:rPr>
            </w:pPr>
          </w:p>
          <w:p w14:paraId="3D40055D" w14:textId="77777777" w:rsidR="00DB3FAD" w:rsidRPr="00DB3FAD" w:rsidRDefault="00DB3FAD" w:rsidP="00DB3FAD">
            <w:pPr>
              <w:spacing w:after="0" w:line="240" w:lineRule="auto"/>
              <w:rPr>
                <w:rFonts w:cs="Calibri"/>
                <w:color w:val="000000"/>
              </w:rPr>
            </w:pPr>
            <w:r w:rsidRPr="00DB3FAD">
              <w:rPr>
                <w:rFonts w:cs="Calibri"/>
                <w:color w:val="000000"/>
              </w:rPr>
              <w:t>Projekt neposredno vpliva na doseganje cilja intervencije LEADER (EKSRP)/ukrepa CLLD (ESRR) in vsaj dveh ali več ukrepov SLR. Prispevek k cilju in ukrepom se odraža preko planiranih aktivnosti ter v rezultatih in kazalnikih. (Obvezno doseganje vsaj enega izmed kazalnikov znotraj izbranega ukrepa, ki so določeni v SLR).</w:t>
            </w:r>
          </w:p>
          <w:p w14:paraId="5C1AA257" w14:textId="77777777" w:rsidR="00DB3FAD" w:rsidRPr="00DB3FAD" w:rsidRDefault="00DB3FAD" w:rsidP="00DB3FAD">
            <w:pPr>
              <w:spacing w:after="0" w:line="240" w:lineRule="auto"/>
              <w:rPr>
                <w:rFonts w:cs="Calibri"/>
                <w:color w:val="000000"/>
              </w:rPr>
            </w:pPr>
          </w:p>
          <w:p w14:paraId="04D2D07B" w14:textId="77777777" w:rsidR="00DB3FAD" w:rsidRPr="00DB3FAD" w:rsidRDefault="00DB3FAD" w:rsidP="00DB3FAD">
            <w:pPr>
              <w:spacing w:after="0" w:line="240" w:lineRule="auto"/>
              <w:rPr>
                <w:rFonts w:cs="Calibri"/>
                <w:color w:val="000000"/>
              </w:rPr>
            </w:pPr>
          </w:p>
          <w:p w14:paraId="2694AF3D" w14:textId="77777777" w:rsidR="00DB3FAD" w:rsidRPr="00DB3FAD" w:rsidRDefault="00DB3FAD" w:rsidP="00DB3FAD">
            <w:pPr>
              <w:spacing w:after="0" w:line="240" w:lineRule="auto"/>
              <w:rPr>
                <w:rFonts w:cs="Calibri"/>
                <w:color w:val="000000"/>
              </w:rPr>
            </w:pPr>
          </w:p>
        </w:tc>
        <w:tc>
          <w:tcPr>
            <w:tcW w:w="1010" w:type="dxa"/>
            <w:gridSpan w:val="2"/>
            <w:tcBorders>
              <w:top w:val="single" w:sz="12" w:space="0" w:color="auto"/>
              <w:left w:val="nil"/>
              <w:bottom w:val="single" w:sz="4" w:space="0" w:color="auto"/>
              <w:right w:val="single" w:sz="12" w:space="0" w:color="auto"/>
            </w:tcBorders>
            <w:vAlign w:val="center"/>
            <w:hideMark/>
          </w:tcPr>
          <w:p w14:paraId="3113859C" w14:textId="77777777" w:rsidR="00DB3FAD" w:rsidRPr="00DB3FAD" w:rsidRDefault="00DB3FAD" w:rsidP="00DB3FAD">
            <w:pPr>
              <w:spacing w:after="0" w:line="240" w:lineRule="auto"/>
              <w:jc w:val="center"/>
              <w:rPr>
                <w:rFonts w:cs="Calibri"/>
                <w:color w:val="000000"/>
              </w:rPr>
            </w:pPr>
            <w:r w:rsidRPr="00DB3FAD">
              <w:rPr>
                <w:rFonts w:cs="Calibri"/>
                <w:color w:val="000000"/>
              </w:rPr>
              <w:t>5</w:t>
            </w:r>
          </w:p>
        </w:tc>
      </w:tr>
      <w:tr w:rsidR="00DB3FAD" w:rsidRPr="00DB3FAD" w14:paraId="1D3A19C5" w14:textId="77777777" w:rsidTr="000927A7">
        <w:trPr>
          <w:trHeight w:val="1920"/>
        </w:trPr>
        <w:tc>
          <w:tcPr>
            <w:tcW w:w="2543" w:type="dxa"/>
            <w:gridSpan w:val="2"/>
            <w:vMerge/>
            <w:tcBorders>
              <w:top w:val="nil"/>
              <w:left w:val="single" w:sz="12" w:space="0" w:color="auto"/>
              <w:bottom w:val="single" w:sz="12" w:space="0" w:color="auto"/>
              <w:right w:val="single" w:sz="4" w:space="0" w:color="auto"/>
            </w:tcBorders>
            <w:vAlign w:val="center"/>
            <w:hideMark/>
          </w:tcPr>
          <w:p w14:paraId="056F867F" w14:textId="77777777" w:rsidR="00DB3FAD" w:rsidRPr="00DB3FAD" w:rsidRDefault="00DB3FAD" w:rsidP="00DB3FAD">
            <w:pPr>
              <w:spacing w:after="0" w:line="240" w:lineRule="auto"/>
              <w:rPr>
                <w:rFonts w:cs="Calibri"/>
                <w:b/>
                <w:bCs/>
              </w:rPr>
            </w:pPr>
          </w:p>
        </w:tc>
        <w:tc>
          <w:tcPr>
            <w:tcW w:w="6360" w:type="dxa"/>
            <w:tcBorders>
              <w:top w:val="nil"/>
              <w:left w:val="nil"/>
              <w:bottom w:val="single" w:sz="12" w:space="0" w:color="auto"/>
              <w:right w:val="single" w:sz="4" w:space="0" w:color="auto"/>
            </w:tcBorders>
            <w:hideMark/>
          </w:tcPr>
          <w:p w14:paraId="228771C8" w14:textId="77777777" w:rsidR="00DB3FAD" w:rsidRPr="00DB3FAD" w:rsidRDefault="00DB3FAD" w:rsidP="00DB3FAD">
            <w:pPr>
              <w:spacing w:after="0" w:line="240" w:lineRule="auto"/>
              <w:rPr>
                <w:rFonts w:cs="Calibri"/>
                <w:color w:val="000000"/>
              </w:rPr>
            </w:pPr>
          </w:p>
          <w:p w14:paraId="4124CF9C" w14:textId="77777777" w:rsidR="00DB3FAD" w:rsidRPr="00DB3FAD" w:rsidRDefault="00DB3FAD" w:rsidP="00DB3FAD">
            <w:pPr>
              <w:spacing w:after="0" w:line="240" w:lineRule="auto"/>
              <w:rPr>
                <w:rFonts w:cs="Calibri"/>
                <w:color w:val="000000"/>
              </w:rPr>
            </w:pPr>
            <w:r w:rsidRPr="00DB3FAD">
              <w:rPr>
                <w:rFonts w:cs="Calibri"/>
                <w:color w:val="000000"/>
              </w:rPr>
              <w:br/>
              <w:t>Projekt neposredno vpliva na doseganje cilja intervencije LEADER (EKSRP)/ukrepa CLLD (ESRR) in enega izmed ukrepov SLR. Prispevek k cilju in ukrepu se odraža preko planiranih aktivnosti ter v rezultatih in kazalnikih.  (Obvezno doseganje kazalnika znotraj izbranega ukrepa, ki je določen v SLR).</w:t>
            </w:r>
          </w:p>
        </w:tc>
        <w:tc>
          <w:tcPr>
            <w:tcW w:w="1010" w:type="dxa"/>
            <w:gridSpan w:val="2"/>
            <w:tcBorders>
              <w:top w:val="nil"/>
              <w:left w:val="nil"/>
              <w:bottom w:val="single" w:sz="12" w:space="0" w:color="auto"/>
              <w:right w:val="single" w:sz="12" w:space="0" w:color="auto"/>
            </w:tcBorders>
            <w:vAlign w:val="center"/>
            <w:hideMark/>
          </w:tcPr>
          <w:p w14:paraId="3C3D783A" w14:textId="77777777" w:rsidR="00DB3FAD" w:rsidRPr="00DB3FAD" w:rsidRDefault="00DB3FAD" w:rsidP="00DB3FAD">
            <w:pPr>
              <w:spacing w:after="0" w:line="240" w:lineRule="auto"/>
              <w:jc w:val="center"/>
              <w:rPr>
                <w:rFonts w:cs="Calibri"/>
                <w:color w:val="000000"/>
              </w:rPr>
            </w:pPr>
            <w:r w:rsidRPr="00DB3FAD">
              <w:rPr>
                <w:rFonts w:cs="Calibri"/>
                <w:color w:val="000000"/>
              </w:rPr>
              <w:t>3</w:t>
            </w:r>
          </w:p>
        </w:tc>
      </w:tr>
      <w:tr w:rsidR="00DB3FAD" w:rsidRPr="00DB3FAD" w14:paraId="61CFEAE7" w14:textId="77777777" w:rsidTr="000927A7">
        <w:trPr>
          <w:trHeight w:val="4780"/>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58FB6618" w14:textId="77777777" w:rsidR="00DB3FAD" w:rsidRPr="00DB3FAD" w:rsidRDefault="00DB3FAD" w:rsidP="00DB3FAD">
            <w:pPr>
              <w:spacing w:after="0" w:line="240" w:lineRule="auto"/>
              <w:rPr>
                <w:rFonts w:cs="Calibri"/>
              </w:rPr>
            </w:pPr>
            <w:r w:rsidRPr="00DB3FAD">
              <w:rPr>
                <w:rFonts w:cs="Calibri"/>
                <w:b/>
                <w:bCs/>
              </w:rPr>
              <w:t xml:space="preserve">Spodbujanje </w:t>
            </w:r>
            <w:proofErr w:type="spellStart"/>
            <w:r w:rsidRPr="00DB3FAD">
              <w:rPr>
                <w:rFonts w:cs="Calibri"/>
                <w:b/>
                <w:bCs/>
              </w:rPr>
              <w:t>okoljske</w:t>
            </w:r>
            <w:proofErr w:type="spellEnd"/>
            <w:r w:rsidRPr="00DB3FAD">
              <w:rPr>
                <w:rFonts w:cs="Calibri"/>
                <w:b/>
                <w:bCs/>
              </w:rPr>
              <w:t xml:space="preserve"> trajnost</w:t>
            </w:r>
            <w:r w:rsidRPr="00DB3FAD">
              <w:rPr>
                <w:rFonts w:cs="Calibri"/>
              </w:rPr>
              <w:t xml:space="preserve">i </w:t>
            </w:r>
            <w:r w:rsidRPr="00DB3FAD">
              <w:rPr>
                <w:rFonts w:cs="Calibri"/>
              </w:rPr>
              <w:br/>
            </w:r>
            <w:r w:rsidRPr="00DB3FAD">
              <w:rPr>
                <w:rFonts w:cs="Calibri"/>
              </w:rPr>
              <w:br/>
              <w:t>Ocenjuje se le mehke vsebine, investicije se ne upoštevajo v ocenjevanje</w:t>
            </w:r>
          </w:p>
        </w:tc>
        <w:tc>
          <w:tcPr>
            <w:tcW w:w="6360" w:type="dxa"/>
            <w:tcBorders>
              <w:top w:val="single" w:sz="12" w:space="0" w:color="auto"/>
              <w:left w:val="nil"/>
              <w:bottom w:val="single" w:sz="4" w:space="0" w:color="auto"/>
              <w:right w:val="single" w:sz="4" w:space="0" w:color="auto"/>
            </w:tcBorders>
            <w:hideMark/>
          </w:tcPr>
          <w:p w14:paraId="3F888428" w14:textId="77777777" w:rsidR="00DB3FAD" w:rsidRPr="00DB3FAD" w:rsidRDefault="00DB3FAD" w:rsidP="00DB3FAD">
            <w:pPr>
              <w:spacing w:after="0" w:line="240" w:lineRule="auto"/>
              <w:rPr>
                <w:rFonts w:cs="Calibri"/>
                <w:color w:val="000000"/>
              </w:rPr>
            </w:pPr>
            <w:r w:rsidRPr="00DB3FAD">
              <w:rPr>
                <w:rFonts w:cs="Calibri"/>
                <w:color w:val="000000"/>
              </w:rPr>
              <w:t xml:space="preserve">Upošteva se prispevek k spodbujanju </w:t>
            </w:r>
            <w:proofErr w:type="spellStart"/>
            <w:r w:rsidRPr="00DB3FAD">
              <w:rPr>
                <w:rFonts w:cs="Calibri"/>
                <w:color w:val="000000"/>
              </w:rPr>
              <w:t>okoljske</w:t>
            </w:r>
            <w:proofErr w:type="spellEnd"/>
            <w:r w:rsidRPr="00DB3FAD">
              <w:rPr>
                <w:rFonts w:cs="Calibri"/>
                <w:color w:val="000000"/>
              </w:rPr>
              <w:t xml:space="preserve"> trajnosti, ki je razviden iz opisa projekta v prijavnem obrazcu. Projekt izkazuje prispevek k </w:t>
            </w:r>
            <w:proofErr w:type="spellStart"/>
            <w:r w:rsidRPr="00DB3FAD">
              <w:rPr>
                <w:rFonts w:cs="Calibri"/>
                <w:color w:val="000000"/>
              </w:rPr>
              <w:t>okoljski</w:t>
            </w:r>
            <w:proofErr w:type="spellEnd"/>
            <w:r w:rsidRPr="00DB3FAD">
              <w:rPr>
                <w:rFonts w:cs="Calibri"/>
                <w:color w:val="000000"/>
              </w:rPr>
              <w:t xml:space="preserve"> trajnosti, če vključuje naslednje vsebine/aktivnosti: </w:t>
            </w:r>
            <w:r w:rsidRPr="00DB3FAD">
              <w:rPr>
                <w:rFonts w:cs="Calibri"/>
                <w:color w:val="000000"/>
              </w:rPr>
              <w:br/>
              <w:t xml:space="preserve">- ozaveščanje o </w:t>
            </w:r>
            <w:proofErr w:type="spellStart"/>
            <w:r w:rsidRPr="00DB3FAD">
              <w:rPr>
                <w:rFonts w:cs="Calibri"/>
                <w:color w:val="000000"/>
              </w:rPr>
              <w:t>okoljski</w:t>
            </w:r>
            <w:proofErr w:type="spellEnd"/>
            <w:r w:rsidRPr="00DB3FAD">
              <w:rPr>
                <w:rFonts w:cs="Calibri"/>
                <w:color w:val="000000"/>
              </w:rPr>
              <w:t xml:space="preserve"> trajnosti ter podnebnih spremembah in prilagajanju nanje (npr. v obliki delavnic, predavanj, izobraževanj);</w:t>
            </w:r>
            <w:r w:rsidRPr="00DB3FAD">
              <w:rPr>
                <w:rFonts w:cs="Calibri"/>
                <w:color w:val="000000"/>
              </w:rPr>
              <w:br/>
              <w:t xml:space="preserve">- ozaveščanje </w:t>
            </w:r>
            <w:proofErr w:type="spellStart"/>
            <w:r w:rsidRPr="00DB3FAD">
              <w:rPr>
                <w:rFonts w:cs="Calibri"/>
                <w:color w:val="000000"/>
              </w:rPr>
              <w:t>okoljski</w:t>
            </w:r>
            <w:proofErr w:type="spellEnd"/>
            <w:r w:rsidRPr="00DB3FAD">
              <w:rPr>
                <w:rFonts w:cs="Calibri"/>
                <w:color w:val="000000"/>
              </w:rPr>
              <w:t xml:space="preserve"> trajnosti ter podnebnih spremembah in prilagajanju nanje (npr. v obliki tiskanih gradiv, e-gradiv, avdiovizualnih gradiv);</w:t>
            </w:r>
            <w:r w:rsidRPr="00DB3FAD">
              <w:rPr>
                <w:rFonts w:cs="Calibri"/>
                <w:color w:val="000000"/>
              </w:rPr>
              <w:br/>
              <w:t>- aktivnosti, ki spodbujajo ohranjanje biotske raznovrstnosti, ohranjanje naravne dediščine in kulturne krajine;</w:t>
            </w:r>
            <w:r w:rsidRPr="00DB3FAD">
              <w:rPr>
                <w:rFonts w:cs="Calibri"/>
                <w:color w:val="000000"/>
              </w:rPr>
              <w:br/>
              <w:t xml:space="preserve">- projekt uvaja aktivno sodelovanje med deležniki, ki trajnostno prispevajo k zmanjšanju obremenitve okolja (npr. </w:t>
            </w:r>
            <w:proofErr w:type="spellStart"/>
            <w:r w:rsidRPr="00DB3FAD">
              <w:rPr>
                <w:rFonts w:cs="Calibri"/>
                <w:color w:val="000000"/>
              </w:rPr>
              <w:t>okoljske</w:t>
            </w:r>
            <w:proofErr w:type="spellEnd"/>
            <w:r w:rsidRPr="00DB3FAD">
              <w:rPr>
                <w:rFonts w:cs="Calibri"/>
                <w:color w:val="000000"/>
              </w:rPr>
              <w:t xml:space="preserve"> akcije med šolami, podjetji, nevladnimi organizacijami, IT rešitve, itd.);</w:t>
            </w:r>
            <w:r w:rsidRPr="00DB3FAD">
              <w:rPr>
                <w:rFonts w:cs="Calibri"/>
                <w:color w:val="000000"/>
              </w:rPr>
              <w:br/>
              <w:t xml:space="preserve">- izdelava študij na področju </w:t>
            </w:r>
            <w:proofErr w:type="spellStart"/>
            <w:r w:rsidRPr="00DB3FAD">
              <w:rPr>
                <w:rFonts w:cs="Calibri"/>
                <w:color w:val="000000"/>
              </w:rPr>
              <w:t>okoljske</w:t>
            </w:r>
            <w:proofErr w:type="spellEnd"/>
            <w:r w:rsidRPr="00DB3FAD">
              <w:rPr>
                <w:rFonts w:cs="Calibri"/>
                <w:color w:val="000000"/>
              </w:rPr>
              <w:t xml:space="preserve"> trajnosti ali na področju podnebnih sprememb in prilagajanja nanje;</w:t>
            </w:r>
            <w:r w:rsidRPr="00DB3FAD">
              <w:rPr>
                <w:rFonts w:cs="Calibri"/>
                <w:color w:val="000000"/>
              </w:rPr>
              <w:br/>
              <w:t xml:space="preserve">- izdelava digitalnih aplikacij na področju </w:t>
            </w:r>
            <w:proofErr w:type="spellStart"/>
            <w:r w:rsidRPr="00DB3FAD">
              <w:rPr>
                <w:rFonts w:cs="Calibri"/>
                <w:color w:val="000000"/>
              </w:rPr>
              <w:t>okoljske</w:t>
            </w:r>
            <w:proofErr w:type="spellEnd"/>
            <w:r w:rsidRPr="00DB3FAD">
              <w:rPr>
                <w:rFonts w:cs="Calibri"/>
                <w:color w:val="000000"/>
              </w:rPr>
              <w:t xml:space="preserve"> trajnosti ali na področju podnebnih sprememb in prilagajanja nanje.</w:t>
            </w:r>
          </w:p>
        </w:tc>
        <w:tc>
          <w:tcPr>
            <w:tcW w:w="1010" w:type="dxa"/>
            <w:gridSpan w:val="2"/>
            <w:tcBorders>
              <w:top w:val="single" w:sz="12" w:space="0" w:color="auto"/>
              <w:left w:val="nil"/>
              <w:bottom w:val="single" w:sz="4" w:space="0" w:color="auto"/>
              <w:right w:val="single" w:sz="12" w:space="0" w:color="auto"/>
              <w:tr2bl w:val="single" w:sz="2" w:space="0" w:color="auto"/>
            </w:tcBorders>
            <w:noWrap/>
            <w:vAlign w:val="center"/>
            <w:hideMark/>
          </w:tcPr>
          <w:p w14:paraId="7342B969" w14:textId="77777777" w:rsidR="00DB3FAD" w:rsidRPr="00DB3FAD" w:rsidRDefault="00DB3FAD" w:rsidP="00DB3FAD">
            <w:pPr>
              <w:spacing w:after="0" w:line="240" w:lineRule="auto"/>
              <w:jc w:val="center"/>
              <w:rPr>
                <w:rFonts w:cs="Calibri"/>
                <w:color w:val="000000"/>
              </w:rPr>
            </w:pPr>
            <w:r w:rsidRPr="00DB3FAD">
              <w:rPr>
                <w:rFonts w:cs="Calibri"/>
                <w:color w:val="000000"/>
              </w:rPr>
              <w:t> </w:t>
            </w:r>
          </w:p>
        </w:tc>
      </w:tr>
      <w:tr w:rsidR="00DB3FAD" w:rsidRPr="00DB3FAD" w14:paraId="1E17294B" w14:textId="77777777" w:rsidTr="000927A7">
        <w:trPr>
          <w:trHeight w:val="799"/>
        </w:trPr>
        <w:tc>
          <w:tcPr>
            <w:tcW w:w="2543" w:type="dxa"/>
            <w:gridSpan w:val="2"/>
            <w:vMerge/>
            <w:tcBorders>
              <w:top w:val="nil"/>
              <w:left w:val="single" w:sz="12" w:space="0" w:color="auto"/>
              <w:bottom w:val="single" w:sz="8" w:space="0" w:color="000000"/>
              <w:right w:val="single" w:sz="4" w:space="0" w:color="auto"/>
            </w:tcBorders>
            <w:vAlign w:val="center"/>
            <w:hideMark/>
          </w:tcPr>
          <w:p w14:paraId="00738034" w14:textId="77777777" w:rsidR="00DB3FAD" w:rsidRPr="00DB3FAD" w:rsidRDefault="00DB3FAD" w:rsidP="00DB3FAD">
            <w:pPr>
              <w:spacing w:after="0" w:line="240" w:lineRule="auto"/>
              <w:rPr>
                <w:rFonts w:cs="Calibri"/>
              </w:rPr>
            </w:pPr>
          </w:p>
        </w:tc>
        <w:tc>
          <w:tcPr>
            <w:tcW w:w="6360" w:type="dxa"/>
            <w:tcBorders>
              <w:top w:val="nil"/>
              <w:left w:val="nil"/>
              <w:bottom w:val="single" w:sz="4" w:space="0" w:color="auto"/>
              <w:right w:val="single" w:sz="4" w:space="0" w:color="auto"/>
            </w:tcBorders>
            <w:hideMark/>
          </w:tcPr>
          <w:p w14:paraId="6A0A0E06" w14:textId="77777777" w:rsidR="00DB3FAD" w:rsidRPr="00DB3FAD" w:rsidRDefault="00DB3FAD" w:rsidP="00DB3FAD">
            <w:pPr>
              <w:spacing w:after="0" w:line="240" w:lineRule="auto"/>
              <w:rPr>
                <w:rFonts w:cs="Calibri"/>
                <w:color w:val="000000"/>
              </w:rPr>
            </w:pPr>
            <w:r w:rsidRPr="00DB3FAD">
              <w:rPr>
                <w:rFonts w:cs="Calibri"/>
                <w:color w:val="000000"/>
              </w:rPr>
              <w:t xml:space="preserve">Projekt izkazuje tri ali več različnih aktivnosti, ki prispevajo k </w:t>
            </w:r>
            <w:proofErr w:type="spellStart"/>
            <w:r w:rsidRPr="00DB3FAD">
              <w:rPr>
                <w:rFonts w:cs="Calibri"/>
                <w:color w:val="000000"/>
              </w:rPr>
              <w:t>okoljski</w:t>
            </w:r>
            <w:proofErr w:type="spellEnd"/>
            <w:r w:rsidRPr="00DB3FAD">
              <w:rPr>
                <w:rFonts w:cs="Calibri"/>
                <w:color w:val="000000"/>
              </w:rPr>
              <w:t xml:space="preserve"> trajnosti. </w:t>
            </w:r>
          </w:p>
        </w:tc>
        <w:tc>
          <w:tcPr>
            <w:tcW w:w="1010" w:type="dxa"/>
            <w:gridSpan w:val="2"/>
            <w:tcBorders>
              <w:top w:val="nil"/>
              <w:left w:val="nil"/>
              <w:bottom w:val="single" w:sz="4" w:space="0" w:color="auto"/>
              <w:right w:val="single" w:sz="12" w:space="0" w:color="auto"/>
            </w:tcBorders>
            <w:noWrap/>
            <w:vAlign w:val="center"/>
            <w:hideMark/>
          </w:tcPr>
          <w:p w14:paraId="1EC8F2CB" w14:textId="77777777" w:rsidR="00DB3FAD" w:rsidRPr="00DB3FAD" w:rsidRDefault="00DB3FAD" w:rsidP="00DB3FAD">
            <w:pPr>
              <w:spacing w:after="0" w:line="240" w:lineRule="auto"/>
              <w:jc w:val="center"/>
              <w:rPr>
                <w:rFonts w:cs="Calibri"/>
                <w:color w:val="000000"/>
              </w:rPr>
            </w:pPr>
            <w:r w:rsidRPr="00DB3FAD">
              <w:rPr>
                <w:rFonts w:cs="Calibri"/>
                <w:color w:val="000000"/>
              </w:rPr>
              <w:t>8</w:t>
            </w:r>
          </w:p>
        </w:tc>
      </w:tr>
      <w:tr w:rsidR="00DB3FAD" w:rsidRPr="00DB3FAD" w14:paraId="2663B709" w14:textId="77777777" w:rsidTr="000927A7">
        <w:trPr>
          <w:trHeight w:val="799"/>
        </w:trPr>
        <w:tc>
          <w:tcPr>
            <w:tcW w:w="2543" w:type="dxa"/>
            <w:gridSpan w:val="2"/>
            <w:vMerge/>
            <w:tcBorders>
              <w:top w:val="nil"/>
              <w:left w:val="single" w:sz="12" w:space="0" w:color="auto"/>
              <w:bottom w:val="single" w:sz="8" w:space="0" w:color="000000"/>
              <w:right w:val="single" w:sz="4" w:space="0" w:color="auto"/>
            </w:tcBorders>
            <w:vAlign w:val="center"/>
            <w:hideMark/>
          </w:tcPr>
          <w:p w14:paraId="7997EA06" w14:textId="77777777" w:rsidR="00DB3FAD" w:rsidRPr="00DB3FAD" w:rsidRDefault="00DB3FAD" w:rsidP="00DB3FAD">
            <w:pPr>
              <w:spacing w:after="0" w:line="240" w:lineRule="auto"/>
              <w:rPr>
                <w:rFonts w:cs="Calibri"/>
              </w:rPr>
            </w:pPr>
          </w:p>
        </w:tc>
        <w:tc>
          <w:tcPr>
            <w:tcW w:w="6360" w:type="dxa"/>
            <w:tcBorders>
              <w:top w:val="nil"/>
              <w:left w:val="nil"/>
              <w:bottom w:val="single" w:sz="4" w:space="0" w:color="auto"/>
              <w:right w:val="single" w:sz="4" w:space="0" w:color="auto"/>
            </w:tcBorders>
            <w:hideMark/>
          </w:tcPr>
          <w:p w14:paraId="53F9E8D5" w14:textId="77777777" w:rsidR="00DB3FAD" w:rsidRPr="00DB3FAD" w:rsidRDefault="00DB3FAD" w:rsidP="00DB3FAD">
            <w:pPr>
              <w:spacing w:after="0" w:line="240" w:lineRule="auto"/>
              <w:rPr>
                <w:rFonts w:cs="Calibri"/>
                <w:color w:val="000000"/>
              </w:rPr>
            </w:pPr>
            <w:r w:rsidRPr="00DB3FAD">
              <w:rPr>
                <w:rFonts w:cs="Calibri"/>
                <w:color w:val="000000"/>
              </w:rPr>
              <w:t xml:space="preserve">Projekt izkazuje dve različni aktivnosti, ki prispevata k </w:t>
            </w:r>
            <w:proofErr w:type="spellStart"/>
            <w:r w:rsidRPr="00DB3FAD">
              <w:rPr>
                <w:rFonts w:cs="Calibri"/>
                <w:color w:val="000000"/>
              </w:rPr>
              <w:t>okoljski</w:t>
            </w:r>
            <w:proofErr w:type="spellEnd"/>
            <w:r w:rsidRPr="00DB3FAD">
              <w:rPr>
                <w:rFonts w:cs="Calibri"/>
                <w:color w:val="000000"/>
              </w:rPr>
              <w:t xml:space="preserve"> trajnosti. </w:t>
            </w:r>
          </w:p>
        </w:tc>
        <w:tc>
          <w:tcPr>
            <w:tcW w:w="1010" w:type="dxa"/>
            <w:gridSpan w:val="2"/>
            <w:tcBorders>
              <w:top w:val="nil"/>
              <w:left w:val="nil"/>
              <w:bottom w:val="single" w:sz="4" w:space="0" w:color="auto"/>
              <w:right w:val="single" w:sz="12" w:space="0" w:color="auto"/>
            </w:tcBorders>
            <w:noWrap/>
            <w:vAlign w:val="center"/>
            <w:hideMark/>
          </w:tcPr>
          <w:p w14:paraId="35660893" w14:textId="77777777" w:rsidR="00DB3FAD" w:rsidRPr="00DB3FAD" w:rsidRDefault="00DB3FAD" w:rsidP="00DB3FAD">
            <w:pPr>
              <w:spacing w:after="0" w:line="240" w:lineRule="auto"/>
              <w:jc w:val="center"/>
              <w:rPr>
                <w:rFonts w:cs="Calibri"/>
                <w:color w:val="000000"/>
              </w:rPr>
            </w:pPr>
            <w:r w:rsidRPr="00DB3FAD">
              <w:rPr>
                <w:rFonts w:cs="Calibri"/>
                <w:color w:val="000000"/>
              </w:rPr>
              <w:t>5</w:t>
            </w:r>
          </w:p>
        </w:tc>
      </w:tr>
      <w:tr w:rsidR="00DB3FAD" w:rsidRPr="00DB3FAD" w14:paraId="69D71DA6" w14:textId="77777777" w:rsidTr="000927A7">
        <w:trPr>
          <w:trHeight w:val="342"/>
        </w:trPr>
        <w:tc>
          <w:tcPr>
            <w:tcW w:w="2543" w:type="dxa"/>
            <w:gridSpan w:val="2"/>
            <w:vMerge/>
            <w:tcBorders>
              <w:top w:val="nil"/>
              <w:left w:val="single" w:sz="12" w:space="0" w:color="auto"/>
              <w:bottom w:val="single" w:sz="12" w:space="0" w:color="auto"/>
              <w:right w:val="single" w:sz="4" w:space="0" w:color="auto"/>
            </w:tcBorders>
            <w:vAlign w:val="center"/>
            <w:hideMark/>
          </w:tcPr>
          <w:p w14:paraId="5A71A09F" w14:textId="77777777" w:rsidR="00DB3FAD" w:rsidRPr="00DB3FAD" w:rsidRDefault="00DB3FAD" w:rsidP="00DB3FAD">
            <w:pPr>
              <w:spacing w:after="0" w:line="240" w:lineRule="auto"/>
              <w:rPr>
                <w:rFonts w:cs="Calibri"/>
              </w:rPr>
            </w:pPr>
          </w:p>
        </w:tc>
        <w:tc>
          <w:tcPr>
            <w:tcW w:w="6360" w:type="dxa"/>
            <w:tcBorders>
              <w:top w:val="nil"/>
              <w:left w:val="nil"/>
              <w:bottom w:val="single" w:sz="4" w:space="0" w:color="auto"/>
              <w:right w:val="single" w:sz="4" w:space="0" w:color="auto"/>
            </w:tcBorders>
            <w:hideMark/>
          </w:tcPr>
          <w:p w14:paraId="542BD11F" w14:textId="77777777" w:rsidR="00DB3FAD" w:rsidRPr="00DB3FAD" w:rsidRDefault="00DB3FAD" w:rsidP="00DB3FAD">
            <w:pPr>
              <w:spacing w:after="0" w:line="240" w:lineRule="auto"/>
              <w:rPr>
                <w:rFonts w:cs="Calibri"/>
                <w:color w:val="000000"/>
              </w:rPr>
            </w:pPr>
            <w:r w:rsidRPr="00DB3FAD">
              <w:rPr>
                <w:rFonts w:cs="Calibri"/>
                <w:color w:val="000000"/>
              </w:rPr>
              <w:t xml:space="preserve">Projekt izkazuje eno aktivnost, ki prispeva k </w:t>
            </w:r>
            <w:proofErr w:type="spellStart"/>
            <w:r w:rsidRPr="00DB3FAD">
              <w:rPr>
                <w:rFonts w:cs="Calibri"/>
                <w:color w:val="000000"/>
              </w:rPr>
              <w:t>okoljski</w:t>
            </w:r>
            <w:proofErr w:type="spellEnd"/>
            <w:r w:rsidRPr="00DB3FAD">
              <w:rPr>
                <w:rFonts w:cs="Calibri"/>
                <w:color w:val="000000"/>
              </w:rPr>
              <w:t xml:space="preserve"> trajnosti. </w:t>
            </w:r>
          </w:p>
        </w:tc>
        <w:tc>
          <w:tcPr>
            <w:tcW w:w="1010" w:type="dxa"/>
            <w:gridSpan w:val="2"/>
            <w:tcBorders>
              <w:top w:val="nil"/>
              <w:left w:val="nil"/>
              <w:bottom w:val="single" w:sz="4" w:space="0" w:color="auto"/>
              <w:right w:val="single" w:sz="12" w:space="0" w:color="auto"/>
            </w:tcBorders>
            <w:noWrap/>
            <w:vAlign w:val="center"/>
            <w:hideMark/>
          </w:tcPr>
          <w:p w14:paraId="3002788A" w14:textId="77777777" w:rsidR="00DB3FAD" w:rsidRPr="00DB3FAD" w:rsidRDefault="00DB3FAD" w:rsidP="00DB3FAD">
            <w:pPr>
              <w:spacing w:after="0" w:line="240" w:lineRule="auto"/>
              <w:jc w:val="center"/>
              <w:rPr>
                <w:rFonts w:cs="Calibri"/>
                <w:color w:val="000000"/>
              </w:rPr>
            </w:pPr>
            <w:r w:rsidRPr="00DB3FAD">
              <w:rPr>
                <w:rFonts w:cs="Calibri"/>
                <w:color w:val="000000"/>
              </w:rPr>
              <w:t>2</w:t>
            </w:r>
          </w:p>
        </w:tc>
      </w:tr>
      <w:tr w:rsidR="00DB3FAD" w:rsidRPr="00DB3FAD" w14:paraId="7341D32D" w14:textId="77777777" w:rsidTr="000927A7">
        <w:trPr>
          <w:trHeight w:val="342"/>
        </w:trPr>
        <w:tc>
          <w:tcPr>
            <w:tcW w:w="2543" w:type="dxa"/>
            <w:gridSpan w:val="2"/>
            <w:vMerge/>
            <w:tcBorders>
              <w:top w:val="single" w:sz="12" w:space="0" w:color="auto"/>
              <w:left w:val="single" w:sz="12" w:space="0" w:color="auto"/>
              <w:bottom w:val="single" w:sz="8" w:space="0" w:color="000000"/>
              <w:right w:val="single" w:sz="4" w:space="0" w:color="auto"/>
            </w:tcBorders>
            <w:vAlign w:val="center"/>
            <w:hideMark/>
          </w:tcPr>
          <w:p w14:paraId="7C994922" w14:textId="77777777" w:rsidR="00DB3FAD" w:rsidRPr="00DB3FAD" w:rsidRDefault="00DB3FAD" w:rsidP="00DB3FAD">
            <w:pPr>
              <w:spacing w:after="0" w:line="240" w:lineRule="auto"/>
              <w:rPr>
                <w:rFonts w:cs="Calibri"/>
              </w:rPr>
            </w:pPr>
          </w:p>
        </w:tc>
        <w:tc>
          <w:tcPr>
            <w:tcW w:w="6360" w:type="dxa"/>
            <w:tcBorders>
              <w:top w:val="single" w:sz="4" w:space="0" w:color="auto"/>
              <w:left w:val="nil"/>
              <w:bottom w:val="single" w:sz="8" w:space="0" w:color="auto"/>
              <w:right w:val="single" w:sz="4" w:space="0" w:color="auto"/>
            </w:tcBorders>
            <w:hideMark/>
          </w:tcPr>
          <w:p w14:paraId="1F97A9C5" w14:textId="77777777" w:rsidR="00DB3FAD" w:rsidRPr="00DB3FAD" w:rsidRDefault="00DB3FAD" w:rsidP="00DB3FAD">
            <w:pPr>
              <w:spacing w:after="0" w:line="240" w:lineRule="auto"/>
              <w:rPr>
                <w:rFonts w:cs="Calibri"/>
                <w:color w:val="000000"/>
              </w:rPr>
            </w:pPr>
            <w:r w:rsidRPr="00DB3FAD">
              <w:rPr>
                <w:rFonts w:cs="Calibri"/>
                <w:color w:val="000000"/>
              </w:rPr>
              <w:t xml:space="preserve">Projekt ne izkazuje prispevka k </w:t>
            </w:r>
            <w:proofErr w:type="spellStart"/>
            <w:r w:rsidRPr="00DB3FAD">
              <w:rPr>
                <w:rFonts w:cs="Calibri"/>
                <w:color w:val="000000"/>
              </w:rPr>
              <w:t>okoljski</w:t>
            </w:r>
            <w:proofErr w:type="spellEnd"/>
            <w:r w:rsidRPr="00DB3FAD">
              <w:rPr>
                <w:rFonts w:cs="Calibri"/>
                <w:color w:val="000000"/>
              </w:rPr>
              <w:t xml:space="preserve"> trajnosti.</w:t>
            </w:r>
          </w:p>
          <w:p w14:paraId="1858AD55" w14:textId="77777777" w:rsidR="00DB3FAD" w:rsidRPr="00DB3FAD" w:rsidRDefault="00DB3FAD" w:rsidP="00DB3FAD">
            <w:pPr>
              <w:spacing w:after="0" w:line="240" w:lineRule="auto"/>
              <w:rPr>
                <w:rFonts w:cs="Calibri"/>
                <w:color w:val="000000"/>
              </w:rPr>
            </w:pPr>
          </w:p>
          <w:p w14:paraId="1CFE434A" w14:textId="77777777" w:rsidR="00DB3FAD" w:rsidRPr="00DB3FAD" w:rsidRDefault="00DB3FAD" w:rsidP="00DB3FAD">
            <w:pPr>
              <w:spacing w:after="0" w:line="240" w:lineRule="auto"/>
              <w:rPr>
                <w:rFonts w:cs="Calibri"/>
                <w:color w:val="000000"/>
              </w:rPr>
            </w:pPr>
          </w:p>
        </w:tc>
        <w:tc>
          <w:tcPr>
            <w:tcW w:w="1010" w:type="dxa"/>
            <w:gridSpan w:val="2"/>
            <w:tcBorders>
              <w:top w:val="single" w:sz="4" w:space="0" w:color="auto"/>
              <w:left w:val="nil"/>
              <w:bottom w:val="single" w:sz="8" w:space="0" w:color="auto"/>
              <w:right w:val="single" w:sz="12" w:space="0" w:color="auto"/>
            </w:tcBorders>
            <w:noWrap/>
            <w:vAlign w:val="center"/>
            <w:hideMark/>
          </w:tcPr>
          <w:p w14:paraId="61682434" w14:textId="77777777" w:rsidR="00DB3FAD" w:rsidRPr="00DB3FAD" w:rsidRDefault="00DB3FAD" w:rsidP="00DB3FAD">
            <w:pPr>
              <w:spacing w:after="0" w:line="240" w:lineRule="auto"/>
              <w:jc w:val="center"/>
              <w:rPr>
                <w:rFonts w:cs="Calibri"/>
                <w:color w:val="000000"/>
              </w:rPr>
            </w:pPr>
            <w:r w:rsidRPr="00DB3FAD">
              <w:rPr>
                <w:rFonts w:cs="Calibri"/>
                <w:color w:val="000000"/>
              </w:rPr>
              <w:t>0</w:t>
            </w:r>
          </w:p>
        </w:tc>
      </w:tr>
      <w:tr w:rsidR="00DB3FAD" w:rsidRPr="00DB3FAD" w14:paraId="0EBADBDE" w14:textId="77777777" w:rsidTr="000927A7">
        <w:trPr>
          <w:trHeight w:val="1800"/>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3F4F61F4" w14:textId="77777777" w:rsidR="00DB3FAD" w:rsidRPr="00DB3FAD" w:rsidRDefault="00DB3FAD" w:rsidP="00DB3FAD">
            <w:pPr>
              <w:spacing w:after="0" w:line="240" w:lineRule="auto"/>
              <w:rPr>
                <w:rFonts w:cs="Calibri"/>
                <w:color w:val="000000"/>
              </w:rPr>
            </w:pPr>
            <w:r w:rsidRPr="00DB3FAD">
              <w:rPr>
                <w:rFonts w:cs="Calibri"/>
                <w:b/>
                <w:bCs/>
                <w:color w:val="000000"/>
              </w:rPr>
              <w:t xml:space="preserve">Socialna vzdržnost-vključevanje ranljivih skupin </w:t>
            </w:r>
            <w:r w:rsidRPr="00DB3FAD">
              <w:rPr>
                <w:rFonts w:cs="Calibri"/>
                <w:color w:val="000000"/>
              </w:rPr>
              <w:br/>
            </w:r>
            <w:r w:rsidRPr="00DB3FAD">
              <w:rPr>
                <w:rFonts w:cs="Calibri"/>
                <w:color w:val="000000"/>
              </w:rPr>
              <w:br/>
              <w:t>Ranljive skupine na območju LAS v okviru SLR so dolgotrajno registrirane brezposelne osebe, ljudje z nizkimi dohodki, Romi, starejši, ženske, migranti, ljudje s posebnimi potrebami, invalidi in mladi, ki so velikokrat hkrati tudi brezposelne osebe.</w:t>
            </w:r>
          </w:p>
        </w:tc>
        <w:tc>
          <w:tcPr>
            <w:tcW w:w="6360" w:type="dxa"/>
            <w:tcBorders>
              <w:top w:val="single" w:sz="12" w:space="0" w:color="auto"/>
              <w:left w:val="nil"/>
              <w:bottom w:val="single" w:sz="4" w:space="0" w:color="auto"/>
              <w:right w:val="single" w:sz="4" w:space="0" w:color="auto"/>
            </w:tcBorders>
            <w:hideMark/>
          </w:tcPr>
          <w:p w14:paraId="636DAA2D" w14:textId="77777777" w:rsidR="00DB3FAD" w:rsidRPr="00DB3FAD" w:rsidRDefault="00DB3FAD" w:rsidP="00DB3FAD">
            <w:pPr>
              <w:spacing w:after="0" w:line="240" w:lineRule="auto"/>
              <w:rPr>
                <w:rFonts w:cs="Calibri"/>
                <w:color w:val="000000"/>
              </w:rPr>
            </w:pPr>
          </w:p>
          <w:p w14:paraId="012666B4" w14:textId="77777777" w:rsidR="00DB3FAD" w:rsidRPr="00DB3FAD" w:rsidRDefault="00DB3FAD" w:rsidP="00DB3FAD">
            <w:pPr>
              <w:spacing w:after="0" w:line="240" w:lineRule="auto"/>
              <w:rPr>
                <w:rFonts w:cs="Calibri"/>
                <w:color w:val="000000"/>
              </w:rPr>
            </w:pPr>
            <w:r w:rsidRPr="00DB3FAD">
              <w:rPr>
                <w:rFonts w:cs="Calibri"/>
                <w:color w:val="000000"/>
              </w:rPr>
              <w:t>Aktivnosti vključujejo vsaj tri ranljive skupine. Upravičenci v vlogi opišejo katere aktivnosti vključujejo posamezne ranljive skupine. Iz planiranih aktivnosti ali kazalnikov projekta je razviden neposreden vpliv na ranljive skupine./Projekt v svoje aktivnosti neposredno vključuje najmanj tri ranljive skupine.</w:t>
            </w:r>
          </w:p>
          <w:p w14:paraId="393EBF83" w14:textId="77777777" w:rsidR="00DB3FAD" w:rsidRPr="00DB3FAD" w:rsidRDefault="00DB3FAD" w:rsidP="00DB3FAD">
            <w:pPr>
              <w:spacing w:after="0" w:line="240" w:lineRule="auto"/>
              <w:rPr>
                <w:rFonts w:cs="Calibri"/>
                <w:color w:val="000000"/>
              </w:rPr>
            </w:pPr>
          </w:p>
        </w:tc>
        <w:tc>
          <w:tcPr>
            <w:tcW w:w="1010" w:type="dxa"/>
            <w:gridSpan w:val="2"/>
            <w:tcBorders>
              <w:top w:val="single" w:sz="12" w:space="0" w:color="auto"/>
              <w:left w:val="nil"/>
              <w:bottom w:val="single" w:sz="4" w:space="0" w:color="auto"/>
              <w:right w:val="single" w:sz="12" w:space="0" w:color="auto"/>
            </w:tcBorders>
            <w:noWrap/>
            <w:vAlign w:val="center"/>
            <w:hideMark/>
          </w:tcPr>
          <w:p w14:paraId="3745E04E" w14:textId="77777777" w:rsidR="00DB3FAD" w:rsidRPr="00DB3FAD" w:rsidRDefault="00DB3FAD" w:rsidP="00DB3FAD">
            <w:pPr>
              <w:spacing w:after="0" w:line="240" w:lineRule="auto"/>
              <w:jc w:val="center"/>
              <w:rPr>
                <w:rFonts w:cs="Calibri"/>
                <w:color w:val="000000"/>
              </w:rPr>
            </w:pPr>
            <w:r w:rsidRPr="00DB3FAD">
              <w:rPr>
                <w:rFonts w:cs="Calibri"/>
                <w:color w:val="000000"/>
              </w:rPr>
              <w:t>5</w:t>
            </w:r>
          </w:p>
        </w:tc>
      </w:tr>
      <w:tr w:rsidR="00DB3FAD" w:rsidRPr="00DB3FAD" w14:paraId="57A9E189" w14:textId="77777777" w:rsidTr="000927A7">
        <w:trPr>
          <w:trHeight w:val="1800"/>
        </w:trPr>
        <w:tc>
          <w:tcPr>
            <w:tcW w:w="2543" w:type="dxa"/>
            <w:gridSpan w:val="2"/>
            <w:vMerge/>
            <w:tcBorders>
              <w:top w:val="nil"/>
              <w:left w:val="single" w:sz="12" w:space="0" w:color="auto"/>
              <w:bottom w:val="single" w:sz="8" w:space="0" w:color="000000"/>
              <w:right w:val="single" w:sz="4" w:space="0" w:color="auto"/>
            </w:tcBorders>
            <w:vAlign w:val="center"/>
            <w:hideMark/>
          </w:tcPr>
          <w:p w14:paraId="31918AB9" w14:textId="77777777" w:rsidR="00DB3FAD" w:rsidRPr="00DB3FAD" w:rsidRDefault="00DB3FAD" w:rsidP="00DB3FAD">
            <w:pPr>
              <w:spacing w:after="0" w:line="240" w:lineRule="auto"/>
              <w:rPr>
                <w:rFonts w:cs="Calibri"/>
                <w:color w:val="000000"/>
              </w:rPr>
            </w:pPr>
          </w:p>
        </w:tc>
        <w:tc>
          <w:tcPr>
            <w:tcW w:w="6360" w:type="dxa"/>
            <w:tcBorders>
              <w:top w:val="nil"/>
              <w:left w:val="nil"/>
              <w:bottom w:val="single" w:sz="4" w:space="0" w:color="auto"/>
              <w:right w:val="single" w:sz="4" w:space="0" w:color="auto"/>
            </w:tcBorders>
            <w:hideMark/>
          </w:tcPr>
          <w:p w14:paraId="3783A217" w14:textId="77777777" w:rsidR="00DB3FAD" w:rsidRPr="00DB3FAD" w:rsidRDefault="00DB3FAD" w:rsidP="00DB3FAD">
            <w:pPr>
              <w:spacing w:after="0" w:line="240" w:lineRule="auto"/>
              <w:rPr>
                <w:rFonts w:cs="Calibri"/>
                <w:color w:val="000000"/>
              </w:rPr>
            </w:pPr>
          </w:p>
          <w:p w14:paraId="4FEE1FC0" w14:textId="77777777" w:rsidR="00DB3FAD" w:rsidRPr="00DB3FAD" w:rsidRDefault="00DB3FAD" w:rsidP="00DB3FAD">
            <w:pPr>
              <w:spacing w:after="0" w:line="240" w:lineRule="auto"/>
              <w:rPr>
                <w:rFonts w:cs="Calibri"/>
                <w:color w:val="000000"/>
              </w:rPr>
            </w:pPr>
            <w:r w:rsidRPr="00DB3FAD">
              <w:rPr>
                <w:rFonts w:cs="Calibri"/>
                <w:color w:val="000000"/>
              </w:rPr>
              <w:t>Aktivnosti vključujejo vsaj dve ranljivi skupini. Upravičenci v vlogi opišejo katere aktivnosti vključujejo posamezne ranljive skupine. Iz planiranih aktivnosti ali kazalnikov projekta je razviden neposreden vpliv na ranljive skupine./ Projekt v svoje aktivnosti neposredno vključuje najmanj dve ranljivi skupini.</w:t>
            </w:r>
          </w:p>
        </w:tc>
        <w:tc>
          <w:tcPr>
            <w:tcW w:w="1010" w:type="dxa"/>
            <w:gridSpan w:val="2"/>
            <w:tcBorders>
              <w:top w:val="nil"/>
              <w:left w:val="nil"/>
              <w:bottom w:val="single" w:sz="4" w:space="0" w:color="auto"/>
              <w:right w:val="single" w:sz="12" w:space="0" w:color="auto"/>
            </w:tcBorders>
            <w:noWrap/>
            <w:vAlign w:val="center"/>
            <w:hideMark/>
          </w:tcPr>
          <w:p w14:paraId="7D44E8F4" w14:textId="77777777" w:rsidR="00DB3FAD" w:rsidRPr="00DB3FAD" w:rsidRDefault="00DB3FAD" w:rsidP="00DB3FAD">
            <w:pPr>
              <w:spacing w:after="0" w:line="240" w:lineRule="auto"/>
              <w:jc w:val="center"/>
              <w:rPr>
                <w:rFonts w:cs="Calibri"/>
                <w:color w:val="000000"/>
              </w:rPr>
            </w:pPr>
            <w:r w:rsidRPr="00DB3FAD">
              <w:rPr>
                <w:rFonts w:cs="Calibri"/>
                <w:color w:val="000000"/>
              </w:rPr>
              <w:t>3</w:t>
            </w:r>
          </w:p>
        </w:tc>
      </w:tr>
      <w:tr w:rsidR="00DB3FAD" w:rsidRPr="00DB3FAD" w14:paraId="509F7D7D" w14:textId="77777777" w:rsidTr="000927A7">
        <w:trPr>
          <w:trHeight w:val="1410"/>
        </w:trPr>
        <w:tc>
          <w:tcPr>
            <w:tcW w:w="2543" w:type="dxa"/>
            <w:gridSpan w:val="2"/>
            <w:vMerge/>
            <w:tcBorders>
              <w:top w:val="nil"/>
              <w:left w:val="single" w:sz="12" w:space="0" w:color="auto"/>
              <w:bottom w:val="single" w:sz="12" w:space="0" w:color="auto"/>
              <w:right w:val="single" w:sz="4" w:space="0" w:color="auto"/>
            </w:tcBorders>
            <w:vAlign w:val="center"/>
            <w:hideMark/>
          </w:tcPr>
          <w:p w14:paraId="2B3E1937" w14:textId="77777777" w:rsidR="00DB3FAD" w:rsidRPr="00DB3FAD" w:rsidRDefault="00DB3FAD" w:rsidP="00DB3FAD">
            <w:pPr>
              <w:spacing w:after="0" w:line="240" w:lineRule="auto"/>
              <w:rPr>
                <w:rFonts w:cs="Calibri"/>
                <w:color w:val="000000"/>
              </w:rPr>
            </w:pPr>
          </w:p>
        </w:tc>
        <w:tc>
          <w:tcPr>
            <w:tcW w:w="6360" w:type="dxa"/>
            <w:tcBorders>
              <w:top w:val="nil"/>
              <w:left w:val="nil"/>
              <w:bottom w:val="single" w:sz="12" w:space="0" w:color="auto"/>
              <w:right w:val="single" w:sz="4" w:space="0" w:color="auto"/>
            </w:tcBorders>
            <w:hideMark/>
          </w:tcPr>
          <w:p w14:paraId="085A21A9" w14:textId="77777777" w:rsidR="00DB3FAD" w:rsidRPr="00DB3FAD" w:rsidRDefault="00DB3FAD" w:rsidP="00DB3FAD">
            <w:pPr>
              <w:spacing w:after="0" w:line="240" w:lineRule="auto"/>
              <w:rPr>
                <w:rFonts w:cs="Calibri"/>
                <w:color w:val="000000"/>
              </w:rPr>
            </w:pPr>
          </w:p>
          <w:p w14:paraId="04C9F93C" w14:textId="77777777" w:rsidR="00DB3FAD" w:rsidRPr="00DB3FAD" w:rsidRDefault="00DB3FAD" w:rsidP="00DB3FAD">
            <w:pPr>
              <w:spacing w:after="0" w:line="240" w:lineRule="auto"/>
              <w:rPr>
                <w:rFonts w:cs="Calibri"/>
                <w:color w:val="000000"/>
              </w:rPr>
            </w:pPr>
            <w:r w:rsidRPr="00DB3FAD">
              <w:rPr>
                <w:rFonts w:cs="Calibri"/>
                <w:color w:val="000000"/>
              </w:rPr>
              <w:t>Aktivnosti ne vključujejo ranljivih skupin. Iz planiranih aktivnosti in kazalnikov projekta ni razviden neposreden ali posreden vpliv na ranljive skupine./ Projekt v svoje aktivnosti ne vključuje ranljivih skupin.</w:t>
            </w:r>
          </w:p>
        </w:tc>
        <w:tc>
          <w:tcPr>
            <w:tcW w:w="1010" w:type="dxa"/>
            <w:gridSpan w:val="2"/>
            <w:tcBorders>
              <w:top w:val="nil"/>
              <w:left w:val="nil"/>
              <w:bottom w:val="single" w:sz="12" w:space="0" w:color="auto"/>
              <w:right w:val="single" w:sz="12" w:space="0" w:color="auto"/>
            </w:tcBorders>
            <w:noWrap/>
            <w:vAlign w:val="center"/>
            <w:hideMark/>
          </w:tcPr>
          <w:p w14:paraId="536B260C" w14:textId="77777777" w:rsidR="00DB3FAD" w:rsidRPr="00DB3FAD" w:rsidRDefault="00DB3FAD" w:rsidP="00DB3FAD">
            <w:pPr>
              <w:spacing w:after="0" w:line="240" w:lineRule="auto"/>
              <w:jc w:val="center"/>
              <w:rPr>
                <w:rFonts w:cs="Calibri"/>
                <w:color w:val="000000"/>
              </w:rPr>
            </w:pPr>
            <w:r w:rsidRPr="00DB3FAD">
              <w:rPr>
                <w:rFonts w:cs="Calibri"/>
                <w:color w:val="000000"/>
              </w:rPr>
              <w:t>0</w:t>
            </w:r>
          </w:p>
        </w:tc>
      </w:tr>
      <w:tr w:rsidR="00DB3FAD" w:rsidRPr="00DB3FAD" w14:paraId="380B0317" w14:textId="77777777" w:rsidTr="000927A7">
        <w:trPr>
          <w:trHeight w:val="762"/>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119E0A2A" w14:textId="77777777" w:rsidR="00DB3FAD" w:rsidRPr="00DB3FAD" w:rsidRDefault="00DB3FAD" w:rsidP="00DB3FAD">
            <w:pPr>
              <w:spacing w:after="0" w:line="240" w:lineRule="auto"/>
              <w:rPr>
                <w:rFonts w:cs="Calibri"/>
                <w:b/>
                <w:bCs/>
                <w:color w:val="000000"/>
              </w:rPr>
            </w:pPr>
            <w:r w:rsidRPr="00DB3FAD">
              <w:rPr>
                <w:rFonts w:cs="Calibri"/>
                <w:b/>
                <w:bCs/>
                <w:color w:val="000000"/>
              </w:rPr>
              <w:t>Vključenost različnih partnerjev - medsektorsko sodelovanje</w:t>
            </w:r>
          </w:p>
        </w:tc>
        <w:tc>
          <w:tcPr>
            <w:tcW w:w="6360" w:type="dxa"/>
            <w:tcBorders>
              <w:top w:val="single" w:sz="12" w:space="0" w:color="auto"/>
              <w:left w:val="nil"/>
              <w:bottom w:val="single" w:sz="4" w:space="0" w:color="auto"/>
              <w:right w:val="single" w:sz="4" w:space="0" w:color="auto"/>
            </w:tcBorders>
            <w:vAlign w:val="center"/>
            <w:hideMark/>
          </w:tcPr>
          <w:p w14:paraId="76F8BA5B" w14:textId="77777777" w:rsidR="00DB3FAD" w:rsidRPr="00DB3FAD" w:rsidRDefault="00DB3FAD" w:rsidP="00DB3FAD">
            <w:pPr>
              <w:spacing w:after="0" w:line="240" w:lineRule="auto"/>
              <w:rPr>
                <w:rFonts w:cs="Calibri"/>
                <w:color w:val="000000"/>
              </w:rPr>
            </w:pPr>
            <w:r w:rsidRPr="00DB3FAD">
              <w:rPr>
                <w:rFonts w:cs="Calibri"/>
                <w:color w:val="000000"/>
              </w:rPr>
              <w:t>V izvedbo projekta so vključeni partnerji iz vseh treh sektorjev (javni, gospodarski in zasebni (nevladni) sektor).</w:t>
            </w:r>
          </w:p>
        </w:tc>
        <w:tc>
          <w:tcPr>
            <w:tcW w:w="1010" w:type="dxa"/>
            <w:gridSpan w:val="2"/>
            <w:tcBorders>
              <w:top w:val="single" w:sz="12" w:space="0" w:color="auto"/>
              <w:left w:val="nil"/>
              <w:bottom w:val="single" w:sz="4" w:space="0" w:color="auto"/>
              <w:right w:val="single" w:sz="12" w:space="0" w:color="auto"/>
            </w:tcBorders>
            <w:noWrap/>
            <w:vAlign w:val="center"/>
            <w:hideMark/>
          </w:tcPr>
          <w:p w14:paraId="3F1231BD" w14:textId="77777777" w:rsidR="00DB3FAD" w:rsidRPr="00DB3FAD" w:rsidRDefault="00DB3FAD" w:rsidP="00DB3FAD">
            <w:pPr>
              <w:spacing w:after="0" w:line="240" w:lineRule="auto"/>
              <w:jc w:val="center"/>
              <w:rPr>
                <w:rFonts w:cs="Calibri"/>
                <w:color w:val="000000"/>
              </w:rPr>
            </w:pPr>
            <w:r w:rsidRPr="00DB3FAD">
              <w:rPr>
                <w:rFonts w:cs="Calibri"/>
                <w:color w:val="000000"/>
              </w:rPr>
              <w:t>5</w:t>
            </w:r>
          </w:p>
        </w:tc>
      </w:tr>
      <w:tr w:rsidR="00DB3FAD" w:rsidRPr="00DB3FAD" w14:paraId="0C182F6F" w14:textId="77777777" w:rsidTr="000927A7">
        <w:trPr>
          <w:trHeight w:val="762"/>
        </w:trPr>
        <w:tc>
          <w:tcPr>
            <w:tcW w:w="2543" w:type="dxa"/>
            <w:gridSpan w:val="2"/>
            <w:vMerge/>
            <w:tcBorders>
              <w:top w:val="nil"/>
              <w:left w:val="single" w:sz="12" w:space="0" w:color="auto"/>
              <w:bottom w:val="single" w:sz="8" w:space="0" w:color="000000"/>
              <w:right w:val="single" w:sz="4" w:space="0" w:color="auto"/>
            </w:tcBorders>
            <w:vAlign w:val="center"/>
            <w:hideMark/>
          </w:tcPr>
          <w:p w14:paraId="1982649F" w14:textId="77777777" w:rsidR="00DB3FAD" w:rsidRPr="00DB3FAD" w:rsidRDefault="00DB3FAD" w:rsidP="00DB3FAD">
            <w:pPr>
              <w:spacing w:after="0" w:line="240" w:lineRule="auto"/>
              <w:rPr>
                <w:rFonts w:cs="Calibri"/>
                <w:b/>
                <w:bCs/>
                <w:color w:val="000000"/>
              </w:rPr>
            </w:pPr>
          </w:p>
        </w:tc>
        <w:tc>
          <w:tcPr>
            <w:tcW w:w="6360" w:type="dxa"/>
            <w:tcBorders>
              <w:top w:val="nil"/>
              <w:left w:val="nil"/>
              <w:bottom w:val="single" w:sz="4" w:space="0" w:color="auto"/>
              <w:right w:val="single" w:sz="4" w:space="0" w:color="auto"/>
            </w:tcBorders>
            <w:noWrap/>
            <w:vAlign w:val="center"/>
            <w:hideMark/>
          </w:tcPr>
          <w:p w14:paraId="3A5AE461" w14:textId="77777777" w:rsidR="00DB3FAD" w:rsidRPr="00DB3FAD" w:rsidRDefault="00DB3FAD" w:rsidP="00DB3FAD">
            <w:pPr>
              <w:spacing w:after="0" w:line="240" w:lineRule="auto"/>
              <w:rPr>
                <w:rFonts w:cs="Calibri"/>
                <w:color w:val="000000"/>
              </w:rPr>
            </w:pPr>
            <w:r w:rsidRPr="00DB3FAD">
              <w:rPr>
                <w:rFonts w:cs="Calibri"/>
                <w:color w:val="000000"/>
              </w:rPr>
              <w:t>V izvedbo projekta sta vključena dva sektorja.</w:t>
            </w:r>
          </w:p>
        </w:tc>
        <w:tc>
          <w:tcPr>
            <w:tcW w:w="1010" w:type="dxa"/>
            <w:gridSpan w:val="2"/>
            <w:tcBorders>
              <w:top w:val="nil"/>
              <w:left w:val="nil"/>
              <w:bottom w:val="single" w:sz="4" w:space="0" w:color="auto"/>
              <w:right w:val="single" w:sz="12" w:space="0" w:color="auto"/>
            </w:tcBorders>
            <w:noWrap/>
            <w:vAlign w:val="center"/>
            <w:hideMark/>
          </w:tcPr>
          <w:p w14:paraId="4BF8350E" w14:textId="77777777" w:rsidR="00DB3FAD" w:rsidRPr="00DB3FAD" w:rsidRDefault="00DB3FAD" w:rsidP="00DB3FAD">
            <w:pPr>
              <w:spacing w:after="0" w:line="240" w:lineRule="auto"/>
              <w:jc w:val="center"/>
              <w:rPr>
                <w:rFonts w:cs="Calibri"/>
                <w:color w:val="000000"/>
              </w:rPr>
            </w:pPr>
            <w:r w:rsidRPr="00DB3FAD">
              <w:rPr>
                <w:rFonts w:cs="Calibri"/>
                <w:color w:val="000000"/>
              </w:rPr>
              <w:t>3</w:t>
            </w:r>
          </w:p>
        </w:tc>
      </w:tr>
      <w:tr w:rsidR="00DB3FAD" w:rsidRPr="00DB3FAD" w14:paraId="5B68940C" w14:textId="77777777" w:rsidTr="000927A7">
        <w:trPr>
          <w:trHeight w:val="762"/>
        </w:trPr>
        <w:tc>
          <w:tcPr>
            <w:tcW w:w="2543" w:type="dxa"/>
            <w:gridSpan w:val="2"/>
            <w:vMerge/>
            <w:tcBorders>
              <w:top w:val="nil"/>
              <w:left w:val="single" w:sz="12" w:space="0" w:color="auto"/>
              <w:bottom w:val="single" w:sz="12" w:space="0" w:color="auto"/>
              <w:right w:val="single" w:sz="4" w:space="0" w:color="auto"/>
            </w:tcBorders>
            <w:vAlign w:val="center"/>
            <w:hideMark/>
          </w:tcPr>
          <w:p w14:paraId="16E06488" w14:textId="77777777" w:rsidR="00DB3FAD" w:rsidRPr="00DB3FAD" w:rsidRDefault="00DB3FAD" w:rsidP="00DB3FAD">
            <w:pPr>
              <w:spacing w:after="0" w:line="240" w:lineRule="auto"/>
              <w:rPr>
                <w:rFonts w:cs="Calibri"/>
                <w:b/>
                <w:bCs/>
                <w:color w:val="000000"/>
              </w:rPr>
            </w:pPr>
          </w:p>
        </w:tc>
        <w:tc>
          <w:tcPr>
            <w:tcW w:w="6360" w:type="dxa"/>
            <w:tcBorders>
              <w:top w:val="nil"/>
              <w:left w:val="nil"/>
              <w:bottom w:val="single" w:sz="12" w:space="0" w:color="auto"/>
              <w:right w:val="single" w:sz="4" w:space="0" w:color="auto"/>
            </w:tcBorders>
            <w:noWrap/>
            <w:vAlign w:val="center"/>
            <w:hideMark/>
          </w:tcPr>
          <w:p w14:paraId="397D7984" w14:textId="77777777" w:rsidR="00DB3FAD" w:rsidRPr="00DB3FAD" w:rsidRDefault="00DB3FAD" w:rsidP="00DB3FAD">
            <w:pPr>
              <w:spacing w:after="0" w:line="240" w:lineRule="auto"/>
              <w:rPr>
                <w:rFonts w:cs="Calibri"/>
                <w:color w:val="000000"/>
              </w:rPr>
            </w:pPr>
            <w:r w:rsidRPr="00DB3FAD">
              <w:rPr>
                <w:rFonts w:cs="Calibri"/>
                <w:color w:val="000000"/>
              </w:rPr>
              <w:t>V izvedbo projekta je vključen en sektor.</w:t>
            </w:r>
          </w:p>
        </w:tc>
        <w:tc>
          <w:tcPr>
            <w:tcW w:w="1010" w:type="dxa"/>
            <w:gridSpan w:val="2"/>
            <w:tcBorders>
              <w:top w:val="nil"/>
              <w:left w:val="nil"/>
              <w:bottom w:val="single" w:sz="12" w:space="0" w:color="auto"/>
              <w:right w:val="single" w:sz="12" w:space="0" w:color="auto"/>
            </w:tcBorders>
            <w:noWrap/>
            <w:vAlign w:val="center"/>
            <w:hideMark/>
          </w:tcPr>
          <w:p w14:paraId="1DAB9B11" w14:textId="77777777" w:rsidR="00DB3FAD" w:rsidRPr="00DB3FAD" w:rsidRDefault="00DB3FAD" w:rsidP="00DB3FAD">
            <w:pPr>
              <w:spacing w:after="0" w:line="240" w:lineRule="auto"/>
              <w:jc w:val="center"/>
              <w:rPr>
                <w:rFonts w:cs="Calibri"/>
                <w:color w:val="000000"/>
              </w:rPr>
            </w:pPr>
            <w:r w:rsidRPr="00DB3FAD">
              <w:rPr>
                <w:rFonts w:cs="Calibri"/>
                <w:color w:val="000000"/>
              </w:rPr>
              <w:t>0</w:t>
            </w:r>
          </w:p>
        </w:tc>
      </w:tr>
      <w:tr w:rsidR="00DB3FAD" w:rsidRPr="00DB3FAD" w14:paraId="7FB2889A" w14:textId="77777777" w:rsidTr="000927A7">
        <w:trPr>
          <w:trHeight w:val="762"/>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56046507" w14:textId="77777777" w:rsidR="00DB3FAD" w:rsidRPr="00DB3FAD" w:rsidRDefault="00DB3FAD" w:rsidP="00DB3FAD">
            <w:pPr>
              <w:spacing w:after="0" w:line="240" w:lineRule="auto"/>
              <w:rPr>
                <w:rFonts w:cs="Calibri"/>
                <w:color w:val="000000"/>
              </w:rPr>
            </w:pPr>
            <w:r w:rsidRPr="00DB3FAD">
              <w:rPr>
                <w:rFonts w:cs="Calibri"/>
                <w:b/>
                <w:bCs/>
                <w:color w:val="000000"/>
              </w:rPr>
              <w:t>Finančna porazdelitev stroškov med partnerji</w:t>
            </w:r>
            <w:r w:rsidRPr="00DB3FAD">
              <w:rPr>
                <w:rFonts w:cs="Calibri"/>
                <w:color w:val="000000"/>
              </w:rPr>
              <w:br/>
            </w:r>
            <w:r w:rsidRPr="00DB3FAD">
              <w:rPr>
                <w:rFonts w:cs="Calibri"/>
                <w:color w:val="000000"/>
              </w:rPr>
              <w:br/>
              <w:t xml:space="preserve">Finančna porazdelitev je razvidna iz finančne konstrukcije projekta </w:t>
            </w:r>
          </w:p>
        </w:tc>
        <w:tc>
          <w:tcPr>
            <w:tcW w:w="6360" w:type="dxa"/>
            <w:tcBorders>
              <w:top w:val="single" w:sz="12" w:space="0" w:color="auto"/>
              <w:left w:val="nil"/>
              <w:bottom w:val="single" w:sz="4" w:space="0" w:color="auto"/>
              <w:right w:val="single" w:sz="4" w:space="0" w:color="auto"/>
            </w:tcBorders>
            <w:vAlign w:val="center"/>
            <w:hideMark/>
          </w:tcPr>
          <w:p w14:paraId="01A4A120" w14:textId="77777777" w:rsidR="00DB3FAD" w:rsidRPr="00DB3FAD" w:rsidRDefault="00DB3FAD" w:rsidP="00DB3FAD">
            <w:pPr>
              <w:spacing w:after="0" w:line="240" w:lineRule="auto"/>
              <w:rPr>
                <w:rFonts w:cs="Calibri"/>
                <w:color w:val="000000"/>
              </w:rPr>
            </w:pPr>
            <w:r w:rsidRPr="00DB3FAD">
              <w:rPr>
                <w:rFonts w:cs="Calibri"/>
                <w:color w:val="000000"/>
              </w:rPr>
              <w:t>Upravičeni stroški pri vsaj treh partnerjih predstavljajo najmanj 10 % upravičenih skupnih stroškov.</w:t>
            </w:r>
          </w:p>
        </w:tc>
        <w:tc>
          <w:tcPr>
            <w:tcW w:w="1010" w:type="dxa"/>
            <w:gridSpan w:val="2"/>
            <w:tcBorders>
              <w:top w:val="single" w:sz="12" w:space="0" w:color="auto"/>
              <w:left w:val="nil"/>
              <w:bottom w:val="single" w:sz="4" w:space="0" w:color="auto"/>
              <w:right w:val="single" w:sz="12" w:space="0" w:color="auto"/>
            </w:tcBorders>
            <w:noWrap/>
            <w:vAlign w:val="center"/>
            <w:hideMark/>
          </w:tcPr>
          <w:p w14:paraId="23C60B77" w14:textId="77777777" w:rsidR="00DB3FAD" w:rsidRPr="00DB3FAD" w:rsidRDefault="00DB3FAD" w:rsidP="00DB3FAD">
            <w:pPr>
              <w:spacing w:after="0" w:line="240" w:lineRule="auto"/>
              <w:jc w:val="center"/>
              <w:rPr>
                <w:rFonts w:cs="Calibri"/>
                <w:color w:val="000000"/>
              </w:rPr>
            </w:pPr>
            <w:r w:rsidRPr="00DB3FAD">
              <w:rPr>
                <w:rFonts w:cs="Calibri"/>
                <w:color w:val="000000"/>
              </w:rPr>
              <w:t>6</w:t>
            </w:r>
          </w:p>
        </w:tc>
      </w:tr>
      <w:tr w:rsidR="00DB3FAD" w:rsidRPr="00DB3FAD" w14:paraId="3FC130D6" w14:textId="77777777" w:rsidTr="000927A7">
        <w:trPr>
          <w:trHeight w:val="762"/>
        </w:trPr>
        <w:tc>
          <w:tcPr>
            <w:tcW w:w="2543" w:type="dxa"/>
            <w:gridSpan w:val="2"/>
            <w:vMerge/>
            <w:tcBorders>
              <w:top w:val="nil"/>
              <w:left w:val="single" w:sz="12" w:space="0" w:color="auto"/>
              <w:bottom w:val="single" w:sz="8" w:space="0" w:color="000000"/>
              <w:right w:val="single" w:sz="4" w:space="0" w:color="auto"/>
            </w:tcBorders>
            <w:vAlign w:val="center"/>
            <w:hideMark/>
          </w:tcPr>
          <w:p w14:paraId="7F2F865F" w14:textId="77777777" w:rsidR="00DB3FAD" w:rsidRPr="00DB3FAD" w:rsidRDefault="00DB3FAD" w:rsidP="00DB3FAD">
            <w:pPr>
              <w:spacing w:after="0" w:line="240" w:lineRule="auto"/>
              <w:rPr>
                <w:rFonts w:cs="Calibri"/>
                <w:color w:val="000000"/>
              </w:rPr>
            </w:pPr>
          </w:p>
        </w:tc>
        <w:tc>
          <w:tcPr>
            <w:tcW w:w="6360" w:type="dxa"/>
            <w:tcBorders>
              <w:top w:val="nil"/>
              <w:left w:val="nil"/>
              <w:bottom w:val="nil"/>
              <w:right w:val="single" w:sz="4" w:space="0" w:color="auto"/>
            </w:tcBorders>
            <w:vAlign w:val="center"/>
            <w:hideMark/>
          </w:tcPr>
          <w:p w14:paraId="5D42EDDC" w14:textId="77777777" w:rsidR="00DB3FAD" w:rsidRPr="00DB3FAD" w:rsidRDefault="00DB3FAD" w:rsidP="00DB3FAD">
            <w:pPr>
              <w:spacing w:after="0" w:line="240" w:lineRule="auto"/>
              <w:rPr>
                <w:rFonts w:cs="Calibri"/>
                <w:color w:val="000000"/>
              </w:rPr>
            </w:pPr>
            <w:r w:rsidRPr="00DB3FAD">
              <w:rPr>
                <w:rFonts w:cs="Calibri"/>
                <w:color w:val="000000"/>
              </w:rPr>
              <w:t>Upravičeni stroški pri vsaj dveh partnerjih predstavljajo najmanj 10 % upravičenih skupnih stroškov.</w:t>
            </w:r>
          </w:p>
        </w:tc>
        <w:tc>
          <w:tcPr>
            <w:tcW w:w="1010" w:type="dxa"/>
            <w:gridSpan w:val="2"/>
            <w:tcBorders>
              <w:top w:val="nil"/>
              <w:left w:val="nil"/>
              <w:bottom w:val="nil"/>
              <w:right w:val="single" w:sz="12" w:space="0" w:color="auto"/>
            </w:tcBorders>
            <w:noWrap/>
            <w:vAlign w:val="center"/>
            <w:hideMark/>
          </w:tcPr>
          <w:p w14:paraId="6BABFACB" w14:textId="77777777" w:rsidR="00DB3FAD" w:rsidRPr="00DB3FAD" w:rsidRDefault="00DB3FAD" w:rsidP="00DB3FAD">
            <w:pPr>
              <w:spacing w:after="0" w:line="240" w:lineRule="auto"/>
              <w:jc w:val="center"/>
              <w:rPr>
                <w:rFonts w:cs="Calibri"/>
                <w:color w:val="000000"/>
              </w:rPr>
            </w:pPr>
            <w:r w:rsidRPr="00DB3FAD">
              <w:rPr>
                <w:rFonts w:cs="Calibri"/>
                <w:color w:val="000000"/>
              </w:rPr>
              <w:t>3</w:t>
            </w:r>
          </w:p>
        </w:tc>
      </w:tr>
      <w:tr w:rsidR="00DB3FAD" w:rsidRPr="00DB3FAD" w14:paraId="64F72D40" w14:textId="77777777" w:rsidTr="000927A7">
        <w:trPr>
          <w:trHeight w:val="762"/>
        </w:trPr>
        <w:tc>
          <w:tcPr>
            <w:tcW w:w="2543" w:type="dxa"/>
            <w:gridSpan w:val="2"/>
            <w:vMerge/>
            <w:tcBorders>
              <w:top w:val="nil"/>
              <w:left w:val="single" w:sz="12" w:space="0" w:color="auto"/>
              <w:bottom w:val="single" w:sz="12" w:space="0" w:color="auto"/>
              <w:right w:val="single" w:sz="4" w:space="0" w:color="auto"/>
            </w:tcBorders>
            <w:vAlign w:val="center"/>
            <w:hideMark/>
          </w:tcPr>
          <w:p w14:paraId="717B5B94" w14:textId="77777777" w:rsidR="00DB3FAD" w:rsidRPr="00DB3FAD" w:rsidRDefault="00DB3FAD" w:rsidP="00DB3FAD">
            <w:pPr>
              <w:spacing w:after="0" w:line="240" w:lineRule="auto"/>
              <w:rPr>
                <w:rFonts w:cs="Calibri"/>
                <w:color w:val="000000"/>
              </w:rPr>
            </w:pPr>
          </w:p>
        </w:tc>
        <w:tc>
          <w:tcPr>
            <w:tcW w:w="6360" w:type="dxa"/>
            <w:tcBorders>
              <w:top w:val="single" w:sz="4" w:space="0" w:color="auto"/>
              <w:left w:val="nil"/>
              <w:bottom w:val="single" w:sz="12" w:space="0" w:color="auto"/>
              <w:right w:val="single" w:sz="4" w:space="0" w:color="auto"/>
            </w:tcBorders>
            <w:vAlign w:val="center"/>
            <w:hideMark/>
          </w:tcPr>
          <w:p w14:paraId="247534CE" w14:textId="77777777" w:rsidR="00DB3FAD" w:rsidRPr="00DB3FAD" w:rsidRDefault="00DB3FAD" w:rsidP="00DB3FAD">
            <w:pPr>
              <w:spacing w:after="0" w:line="240" w:lineRule="auto"/>
              <w:rPr>
                <w:rFonts w:cs="Calibri"/>
                <w:color w:val="000000"/>
              </w:rPr>
            </w:pPr>
            <w:r w:rsidRPr="00DB3FAD">
              <w:rPr>
                <w:rFonts w:cs="Calibri"/>
                <w:color w:val="000000"/>
              </w:rPr>
              <w:t>Finančna porazdelitev med partnerji ni sorazmerna. / Projekt ne predvideva partnerstva.</w:t>
            </w:r>
          </w:p>
        </w:tc>
        <w:tc>
          <w:tcPr>
            <w:tcW w:w="1010" w:type="dxa"/>
            <w:gridSpan w:val="2"/>
            <w:tcBorders>
              <w:top w:val="single" w:sz="4" w:space="0" w:color="auto"/>
              <w:left w:val="nil"/>
              <w:bottom w:val="single" w:sz="12" w:space="0" w:color="auto"/>
              <w:right w:val="single" w:sz="12" w:space="0" w:color="auto"/>
            </w:tcBorders>
            <w:noWrap/>
            <w:vAlign w:val="center"/>
            <w:hideMark/>
          </w:tcPr>
          <w:p w14:paraId="3F777603" w14:textId="77777777" w:rsidR="00DB3FAD" w:rsidRPr="00DB3FAD" w:rsidRDefault="00DB3FAD" w:rsidP="00DB3FAD">
            <w:pPr>
              <w:spacing w:after="0" w:line="240" w:lineRule="auto"/>
              <w:jc w:val="center"/>
              <w:rPr>
                <w:rFonts w:cs="Calibri"/>
                <w:color w:val="000000"/>
              </w:rPr>
            </w:pPr>
            <w:r w:rsidRPr="00DB3FAD">
              <w:rPr>
                <w:rFonts w:cs="Calibri"/>
                <w:color w:val="000000"/>
              </w:rPr>
              <w:t>0</w:t>
            </w:r>
          </w:p>
        </w:tc>
      </w:tr>
      <w:tr w:rsidR="00DB3FAD" w:rsidRPr="00DB3FAD" w14:paraId="729E3170" w14:textId="77777777" w:rsidTr="000927A7">
        <w:trPr>
          <w:trHeight w:val="762"/>
        </w:trPr>
        <w:tc>
          <w:tcPr>
            <w:tcW w:w="2543" w:type="dxa"/>
            <w:gridSpan w:val="2"/>
            <w:vMerge w:val="restart"/>
            <w:tcBorders>
              <w:top w:val="single" w:sz="12" w:space="0" w:color="auto"/>
              <w:left w:val="single" w:sz="12" w:space="0" w:color="auto"/>
              <w:right w:val="single" w:sz="4" w:space="0" w:color="auto"/>
            </w:tcBorders>
            <w:vAlign w:val="center"/>
          </w:tcPr>
          <w:p w14:paraId="798FDA1F" w14:textId="77777777" w:rsidR="00DB3FAD" w:rsidRPr="00DB3FAD" w:rsidRDefault="00DB3FAD" w:rsidP="00DB3FAD">
            <w:pPr>
              <w:spacing w:after="0" w:line="240" w:lineRule="auto"/>
              <w:rPr>
                <w:rFonts w:cs="Calibri"/>
                <w:b/>
                <w:bCs/>
                <w:color w:val="000000"/>
              </w:rPr>
            </w:pPr>
            <w:r w:rsidRPr="00DB3FAD">
              <w:rPr>
                <w:rFonts w:cs="Calibri"/>
                <w:b/>
                <w:bCs/>
                <w:color w:val="000000"/>
              </w:rPr>
              <w:t xml:space="preserve">Število projektnih partnerjev </w:t>
            </w:r>
          </w:p>
        </w:tc>
        <w:tc>
          <w:tcPr>
            <w:tcW w:w="6360" w:type="dxa"/>
            <w:tcBorders>
              <w:top w:val="single" w:sz="12" w:space="0" w:color="auto"/>
              <w:left w:val="nil"/>
              <w:bottom w:val="single" w:sz="4" w:space="0" w:color="auto"/>
              <w:right w:val="single" w:sz="4" w:space="0" w:color="auto"/>
            </w:tcBorders>
            <w:vAlign w:val="center"/>
          </w:tcPr>
          <w:p w14:paraId="1EAFCA5B" w14:textId="77777777" w:rsidR="00DB3FAD" w:rsidRPr="00DB3FAD" w:rsidRDefault="00DB3FAD" w:rsidP="00DB3FAD">
            <w:pPr>
              <w:spacing w:after="0" w:line="240" w:lineRule="auto"/>
              <w:rPr>
                <w:rFonts w:cs="Calibri"/>
                <w:color w:val="000000"/>
              </w:rPr>
            </w:pPr>
            <w:r w:rsidRPr="00DB3FAD">
              <w:rPr>
                <w:rFonts w:cs="Calibri"/>
                <w:color w:val="000000"/>
              </w:rPr>
              <w:t>Pri projektu sodelujejo najmanj 3 partnerji (prijavitelj + 2 ali več partnerjev). Najmanj dva partnerja imata sedež v različnih občinah LAS.</w:t>
            </w:r>
          </w:p>
        </w:tc>
        <w:tc>
          <w:tcPr>
            <w:tcW w:w="1010" w:type="dxa"/>
            <w:gridSpan w:val="2"/>
            <w:tcBorders>
              <w:top w:val="single" w:sz="12" w:space="0" w:color="auto"/>
              <w:left w:val="nil"/>
              <w:bottom w:val="single" w:sz="4" w:space="0" w:color="auto"/>
              <w:right w:val="single" w:sz="12" w:space="0" w:color="auto"/>
            </w:tcBorders>
            <w:noWrap/>
            <w:vAlign w:val="center"/>
          </w:tcPr>
          <w:p w14:paraId="58F2B888" w14:textId="77777777" w:rsidR="00DB3FAD" w:rsidRPr="00DB3FAD" w:rsidRDefault="00DB3FAD" w:rsidP="00DB3FAD">
            <w:pPr>
              <w:spacing w:after="0" w:line="240" w:lineRule="auto"/>
              <w:jc w:val="center"/>
              <w:rPr>
                <w:rFonts w:cs="Calibri"/>
                <w:color w:val="000000"/>
              </w:rPr>
            </w:pPr>
            <w:r w:rsidRPr="00DB3FAD">
              <w:rPr>
                <w:rFonts w:cs="Calibri"/>
                <w:color w:val="000000"/>
              </w:rPr>
              <w:t>5</w:t>
            </w:r>
          </w:p>
        </w:tc>
      </w:tr>
      <w:tr w:rsidR="00DB3FAD" w:rsidRPr="00DB3FAD" w14:paraId="19F9D1BB" w14:textId="77777777" w:rsidTr="000927A7">
        <w:trPr>
          <w:trHeight w:val="762"/>
        </w:trPr>
        <w:tc>
          <w:tcPr>
            <w:tcW w:w="2543" w:type="dxa"/>
            <w:gridSpan w:val="2"/>
            <w:vMerge/>
            <w:tcBorders>
              <w:left w:val="single" w:sz="12" w:space="0" w:color="auto"/>
              <w:right w:val="single" w:sz="4" w:space="0" w:color="auto"/>
            </w:tcBorders>
            <w:vAlign w:val="center"/>
            <w:hideMark/>
          </w:tcPr>
          <w:p w14:paraId="39DB9571" w14:textId="77777777" w:rsidR="00DB3FAD" w:rsidRPr="00DB3FAD" w:rsidRDefault="00DB3FAD" w:rsidP="00DB3FAD">
            <w:pPr>
              <w:spacing w:after="0" w:line="240" w:lineRule="auto"/>
              <w:rPr>
                <w:rFonts w:cs="Calibri"/>
                <w:b/>
                <w:bCs/>
                <w:color w:val="000000"/>
              </w:rPr>
            </w:pPr>
          </w:p>
        </w:tc>
        <w:tc>
          <w:tcPr>
            <w:tcW w:w="6360" w:type="dxa"/>
            <w:tcBorders>
              <w:top w:val="single" w:sz="4" w:space="0" w:color="auto"/>
              <w:left w:val="nil"/>
              <w:bottom w:val="single" w:sz="4" w:space="0" w:color="auto"/>
              <w:right w:val="single" w:sz="4" w:space="0" w:color="auto"/>
            </w:tcBorders>
            <w:vAlign w:val="center"/>
            <w:hideMark/>
          </w:tcPr>
          <w:p w14:paraId="3800DE5A" w14:textId="77777777" w:rsidR="00DB3FAD" w:rsidRPr="00DB3FAD" w:rsidRDefault="00DB3FAD" w:rsidP="00DB3FAD">
            <w:pPr>
              <w:spacing w:after="0" w:line="240" w:lineRule="auto"/>
              <w:rPr>
                <w:rFonts w:cs="Calibri"/>
                <w:color w:val="000000"/>
              </w:rPr>
            </w:pPr>
            <w:r w:rsidRPr="00DB3FAD">
              <w:rPr>
                <w:rFonts w:cs="Calibri"/>
                <w:color w:val="000000"/>
              </w:rPr>
              <w:t xml:space="preserve">Pri projektu sodelujejo najmanj 3 partnerji (prijavitelj + 2 ali več partnerjev) </w:t>
            </w:r>
          </w:p>
        </w:tc>
        <w:tc>
          <w:tcPr>
            <w:tcW w:w="1010" w:type="dxa"/>
            <w:gridSpan w:val="2"/>
            <w:tcBorders>
              <w:top w:val="single" w:sz="4" w:space="0" w:color="auto"/>
              <w:left w:val="nil"/>
              <w:bottom w:val="single" w:sz="4" w:space="0" w:color="auto"/>
              <w:right w:val="single" w:sz="12" w:space="0" w:color="auto"/>
            </w:tcBorders>
            <w:noWrap/>
            <w:vAlign w:val="center"/>
            <w:hideMark/>
          </w:tcPr>
          <w:p w14:paraId="145EF56B" w14:textId="77777777" w:rsidR="00DB3FAD" w:rsidRPr="00DB3FAD" w:rsidRDefault="00DB3FAD" w:rsidP="00DB3FAD">
            <w:pPr>
              <w:spacing w:after="0" w:line="240" w:lineRule="auto"/>
              <w:jc w:val="center"/>
              <w:rPr>
                <w:rFonts w:cs="Calibri"/>
                <w:color w:val="000000"/>
              </w:rPr>
            </w:pPr>
            <w:r w:rsidRPr="00DB3FAD">
              <w:rPr>
                <w:rFonts w:cs="Calibri"/>
                <w:color w:val="000000"/>
              </w:rPr>
              <w:t>4</w:t>
            </w:r>
          </w:p>
        </w:tc>
      </w:tr>
      <w:tr w:rsidR="00DB3FAD" w:rsidRPr="00DB3FAD" w14:paraId="0AEB87BA" w14:textId="77777777" w:rsidTr="000927A7">
        <w:trPr>
          <w:trHeight w:val="762"/>
        </w:trPr>
        <w:tc>
          <w:tcPr>
            <w:tcW w:w="2543" w:type="dxa"/>
            <w:gridSpan w:val="2"/>
            <w:vMerge/>
            <w:tcBorders>
              <w:left w:val="single" w:sz="12" w:space="0" w:color="auto"/>
              <w:right w:val="single" w:sz="4" w:space="0" w:color="auto"/>
            </w:tcBorders>
            <w:vAlign w:val="center"/>
            <w:hideMark/>
          </w:tcPr>
          <w:p w14:paraId="1FEFADD4" w14:textId="77777777" w:rsidR="00DB3FAD" w:rsidRPr="00DB3FAD" w:rsidRDefault="00DB3FAD" w:rsidP="00DB3FAD">
            <w:pPr>
              <w:spacing w:after="0" w:line="240" w:lineRule="auto"/>
              <w:rPr>
                <w:rFonts w:cs="Calibri"/>
                <w:b/>
                <w:bCs/>
                <w:color w:val="000000"/>
              </w:rPr>
            </w:pPr>
          </w:p>
        </w:tc>
        <w:tc>
          <w:tcPr>
            <w:tcW w:w="6360" w:type="dxa"/>
            <w:tcBorders>
              <w:top w:val="nil"/>
              <w:left w:val="nil"/>
              <w:bottom w:val="single" w:sz="4" w:space="0" w:color="auto"/>
              <w:right w:val="single" w:sz="4" w:space="0" w:color="auto"/>
            </w:tcBorders>
            <w:vAlign w:val="center"/>
            <w:hideMark/>
          </w:tcPr>
          <w:p w14:paraId="48EC6F03" w14:textId="77777777" w:rsidR="00DB3FAD" w:rsidRPr="00DB3FAD" w:rsidRDefault="00DB3FAD" w:rsidP="00DB3FAD">
            <w:pPr>
              <w:spacing w:after="0" w:line="240" w:lineRule="auto"/>
              <w:rPr>
                <w:rFonts w:cs="Calibri"/>
                <w:color w:val="000000"/>
              </w:rPr>
            </w:pPr>
            <w:r w:rsidRPr="00DB3FAD">
              <w:rPr>
                <w:rFonts w:cs="Calibri"/>
                <w:color w:val="000000"/>
              </w:rPr>
              <w:t xml:space="preserve">Pri projektu sodelujeta 2 partnerja (prijavitelj + 1 partner) </w:t>
            </w:r>
          </w:p>
        </w:tc>
        <w:tc>
          <w:tcPr>
            <w:tcW w:w="1010" w:type="dxa"/>
            <w:gridSpan w:val="2"/>
            <w:tcBorders>
              <w:top w:val="nil"/>
              <w:left w:val="nil"/>
              <w:bottom w:val="single" w:sz="4" w:space="0" w:color="auto"/>
              <w:right w:val="single" w:sz="12" w:space="0" w:color="auto"/>
            </w:tcBorders>
            <w:noWrap/>
            <w:vAlign w:val="center"/>
            <w:hideMark/>
          </w:tcPr>
          <w:p w14:paraId="316BAD7E" w14:textId="77777777" w:rsidR="00DB3FAD" w:rsidRPr="00DB3FAD" w:rsidRDefault="00DB3FAD" w:rsidP="00DB3FAD">
            <w:pPr>
              <w:spacing w:after="0" w:line="240" w:lineRule="auto"/>
              <w:jc w:val="center"/>
              <w:rPr>
                <w:rFonts w:cs="Calibri"/>
                <w:color w:val="000000"/>
              </w:rPr>
            </w:pPr>
            <w:r w:rsidRPr="00DB3FAD">
              <w:rPr>
                <w:rFonts w:cs="Calibri"/>
                <w:color w:val="000000"/>
              </w:rPr>
              <w:t>2</w:t>
            </w:r>
          </w:p>
        </w:tc>
      </w:tr>
      <w:tr w:rsidR="00DB3FAD" w:rsidRPr="00DB3FAD" w14:paraId="79831A67" w14:textId="77777777" w:rsidTr="000927A7">
        <w:trPr>
          <w:trHeight w:val="762"/>
        </w:trPr>
        <w:tc>
          <w:tcPr>
            <w:tcW w:w="2543" w:type="dxa"/>
            <w:gridSpan w:val="2"/>
            <w:vMerge/>
            <w:tcBorders>
              <w:left w:val="single" w:sz="12" w:space="0" w:color="auto"/>
              <w:bottom w:val="single" w:sz="12" w:space="0" w:color="auto"/>
              <w:right w:val="single" w:sz="4" w:space="0" w:color="auto"/>
            </w:tcBorders>
            <w:vAlign w:val="center"/>
            <w:hideMark/>
          </w:tcPr>
          <w:p w14:paraId="08C2B2F4" w14:textId="77777777" w:rsidR="00DB3FAD" w:rsidRPr="00DB3FAD" w:rsidRDefault="00DB3FAD" w:rsidP="00DB3FAD">
            <w:pPr>
              <w:spacing w:after="0" w:line="240" w:lineRule="auto"/>
              <w:rPr>
                <w:rFonts w:cs="Calibri"/>
                <w:b/>
                <w:bCs/>
                <w:color w:val="000000"/>
              </w:rPr>
            </w:pPr>
          </w:p>
        </w:tc>
        <w:tc>
          <w:tcPr>
            <w:tcW w:w="6360" w:type="dxa"/>
            <w:tcBorders>
              <w:top w:val="single" w:sz="4" w:space="0" w:color="auto"/>
              <w:left w:val="nil"/>
              <w:bottom w:val="single" w:sz="12" w:space="0" w:color="auto"/>
              <w:right w:val="single" w:sz="4" w:space="0" w:color="auto"/>
            </w:tcBorders>
            <w:vAlign w:val="center"/>
            <w:hideMark/>
          </w:tcPr>
          <w:p w14:paraId="3057FFF3" w14:textId="77777777" w:rsidR="00DB3FAD" w:rsidRPr="00DB3FAD" w:rsidRDefault="00DB3FAD" w:rsidP="00DB3FAD">
            <w:pPr>
              <w:spacing w:after="0" w:line="240" w:lineRule="auto"/>
              <w:rPr>
                <w:rFonts w:cs="Calibri"/>
                <w:color w:val="000000"/>
              </w:rPr>
            </w:pPr>
            <w:r w:rsidRPr="00DB3FAD">
              <w:rPr>
                <w:rFonts w:cs="Calibri"/>
                <w:color w:val="000000"/>
              </w:rPr>
              <w:t>Projekt ne predvideva partnerstva</w:t>
            </w:r>
          </w:p>
        </w:tc>
        <w:tc>
          <w:tcPr>
            <w:tcW w:w="1010" w:type="dxa"/>
            <w:gridSpan w:val="2"/>
            <w:tcBorders>
              <w:top w:val="nil"/>
              <w:left w:val="nil"/>
              <w:bottom w:val="single" w:sz="12" w:space="0" w:color="auto"/>
              <w:right w:val="single" w:sz="12" w:space="0" w:color="auto"/>
            </w:tcBorders>
            <w:noWrap/>
            <w:vAlign w:val="center"/>
            <w:hideMark/>
          </w:tcPr>
          <w:p w14:paraId="3B02E7CB" w14:textId="77777777" w:rsidR="00DB3FAD" w:rsidRPr="00DB3FAD" w:rsidRDefault="00DB3FAD" w:rsidP="00DB3FAD">
            <w:pPr>
              <w:spacing w:after="0" w:line="240" w:lineRule="auto"/>
              <w:jc w:val="center"/>
              <w:rPr>
                <w:rFonts w:cs="Calibri"/>
                <w:color w:val="000000"/>
              </w:rPr>
            </w:pPr>
            <w:r w:rsidRPr="00DB3FAD">
              <w:rPr>
                <w:rFonts w:cs="Calibri"/>
                <w:color w:val="000000"/>
              </w:rPr>
              <w:t>0</w:t>
            </w:r>
          </w:p>
        </w:tc>
      </w:tr>
      <w:tr w:rsidR="00DB3FAD" w:rsidRPr="00DB3FAD" w14:paraId="3D4F21B8" w14:textId="77777777" w:rsidTr="000927A7">
        <w:trPr>
          <w:trHeight w:val="762"/>
        </w:trPr>
        <w:tc>
          <w:tcPr>
            <w:tcW w:w="2543" w:type="dxa"/>
            <w:gridSpan w:val="2"/>
            <w:vMerge w:val="restart"/>
            <w:tcBorders>
              <w:left w:val="single" w:sz="12" w:space="0" w:color="auto"/>
              <w:right w:val="single" w:sz="4" w:space="0" w:color="auto"/>
            </w:tcBorders>
            <w:vAlign w:val="center"/>
          </w:tcPr>
          <w:p w14:paraId="3598E272" w14:textId="77777777" w:rsidR="00DB3FAD" w:rsidRPr="00DB3FAD" w:rsidRDefault="00DB3FAD" w:rsidP="00DB3FAD">
            <w:pPr>
              <w:spacing w:after="0" w:line="240" w:lineRule="auto"/>
              <w:rPr>
                <w:rFonts w:cs="Calibri"/>
                <w:b/>
                <w:bCs/>
                <w:color w:val="000000"/>
              </w:rPr>
            </w:pPr>
            <w:r w:rsidRPr="00DB3FAD">
              <w:rPr>
                <w:rFonts w:cs="Calibri"/>
                <w:b/>
                <w:bCs/>
                <w:color w:val="000000"/>
              </w:rPr>
              <w:t>Vzpostavljanje novih partnerstev na območju LAS</w:t>
            </w:r>
          </w:p>
        </w:tc>
        <w:tc>
          <w:tcPr>
            <w:tcW w:w="6360" w:type="dxa"/>
            <w:tcBorders>
              <w:top w:val="single" w:sz="4" w:space="0" w:color="auto"/>
              <w:left w:val="nil"/>
              <w:bottom w:val="single" w:sz="2" w:space="0" w:color="auto"/>
              <w:right w:val="single" w:sz="4" w:space="0" w:color="auto"/>
            </w:tcBorders>
            <w:vAlign w:val="center"/>
          </w:tcPr>
          <w:p w14:paraId="45340129" w14:textId="77777777" w:rsidR="00DB3FAD" w:rsidRPr="00DB3FAD" w:rsidRDefault="00DB3FAD" w:rsidP="00DB3FAD">
            <w:pPr>
              <w:spacing w:after="0" w:line="240" w:lineRule="auto"/>
              <w:rPr>
                <w:rFonts w:cs="Calibri"/>
              </w:rPr>
            </w:pPr>
            <w:r w:rsidRPr="00DB3FAD">
              <w:rPr>
                <w:rFonts w:cs="Calibri"/>
              </w:rPr>
              <w:t>V projektu je (vsaj) en nov partner (vodilni partner ali partner), ki še ni sodeloval pri odobrenem in sprejetem projektu (upošteva se tudi projekte sodelovanja) na ravni LAS, v programskem obdobju 2021-2027.</w:t>
            </w:r>
          </w:p>
        </w:tc>
        <w:tc>
          <w:tcPr>
            <w:tcW w:w="1010" w:type="dxa"/>
            <w:gridSpan w:val="2"/>
            <w:tcBorders>
              <w:top w:val="nil"/>
              <w:left w:val="nil"/>
              <w:bottom w:val="single" w:sz="2" w:space="0" w:color="auto"/>
              <w:right w:val="single" w:sz="12" w:space="0" w:color="auto"/>
            </w:tcBorders>
            <w:noWrap/>
            <w:vAlign w:val="center"/>
          </w:tcPr>
          <w:p w14:paraId="771D6240" w14:textId="77777777" w:rsidR="00DB3FAD" w:rsidRPr="00DB3FAD" w:rsidRDefault="00DB3FAD" w:rsidP="00DB3FAD">
            <w:pPr>
              <w:spacing w:after="0" w:line="240" w:lineRule="auto"/>
              <w:jc w:val="center"/>
              <w:rPr>
                <w:rFonts w:cs="Calibri"/>
                <w:color w:val="000000"/>
              </w:rPr>
            </w:pPr>
            <w:r w:rsidRPr="00DB3FAD">
              <w:rPr>
                <w:rFonts w:cs="Calibri"/>
                <w:color w:val="000000"/>
              </w:rPr>
              <w:t>1</w:t>
            </w:r>
          </w:p>
        </w:tc>
      </w:tr>
      <w:tr w:rsidR="00DB3FAD" w:rsidRPr="00DB3FAD" w14:paraId="66BCFF1D" w14:textId="77777777" w:rsidTr="000927A7">
        <w:trPr>
          <w:trHeight w:val="762"/>
        </w:trPr>
        <w:tc>
          <w:tcPr>
            <w:tcW w:w="2543" w:type="dxa"/>
            <w:gridSpan w:val="2"/>
            <w:vMerge/>
            <w:tcBorders>
              <w:left w:val="single" w:sz="12" w:space="0" w:color="auto"/>
              <w:bottom w:val="single" w:sz="12" w:space="0" w:color="auto"/>
              <w:right w:val="single" w:sz="4" w:space="0" w:color="auto"/>
            </w:tcBorders>
            <w:vAlign w:val="center"/>
          </w:tcPr>
          <w:p w14:paraId="1FCD5C0C" w14:textId="77777777" w:rsidR="00DB3FAD" w:rsidRPr="00DB3FAD" w:rsidRDefault="00DB3FAD" w:rsidP="00DB3FAD">
            <w:pPr>
              <w:spacing w:after="0" w:line="240" w:lineRule="auto"/>
              <w:rPr>
                <w:rFonts w:cs="Calibri"/>
                <w:b/>
                <w:bCs/>
                <w:color w:val="000000"/>
              </w:rPr>
            </w:pPr>
          </w:p>
        </w:tc>
        <w:tc>
          <w:tcPr>
            <w:tcW w:w="6360" w:type="dxa"/>
            <w:tcBorders>
              <w:top w:val="single" w:sz="2" w:space="0" w:color="auto"/>
              <w:left w:val="nil"/>
              <w:bottom w:val="single" w:sz="12" w:space="0" w:color="auto"/>
              <w:right w:val="single" w:sz="4" w:space="0" w:color="auto"/>
            </w:tcBorders>
            <w:vAlign w:val="center"/>
          </w:tcPr>
          <w:p w14:paraId="245107C9" w14:textId="77777777" w:rsidR="00DB3FAD" w:rsidRPr="00DB3FAD" w:rsidRDefault="00DB3FAD" w:rsidP="00DB3FAD">
            <w:pPr>
              <w:spacing w:after="0" w:line="240" w:lineRule="auto"/>
              <w:rPr>
                <w:rFonts w:cs="Calibri"/>
              </w:rPr>
            </w:pPr>
            <w:r w:rsidRPr="00DB3FAD">
              <w:rPr>
                <w:rFonts w:cs="Calibri"/>
              </w:rPr>
              <w:t>V projektu ni novih partnerjev. Vsi partnerji (vodilni partner ali partner) so že sodelovali pri odobrenem in sprejetem projektu (upošteva se tudi projekte sodelovanja) na ravni LAS, v programskem obdobju 2021-2027.</w:t>
            </w:r>
          </w:p>
        </w:tc>
        <w:tc>
          <w:tcPr>
            <w:tcW w:w="1010" w:type="dxa"/>
            <w:gridSpan w:val="2"/>
            <w:tcBorders>
              <w:top w:val="single" w:sz="2" w:space="0" w:color="auto"/>
              <w:left w:val="nil"/>
              <w:bottom w:val="single" w:sz="12" w:space="0" w:color="auto"/>
              <w:right w:val="single" w:sz="12" w:space="0" w:color="auto"/>
            </w:tcBorders>
            <w:noWrap/>
            <w:vAlign w:val="center"/>
          </w:tcPr>
          <w:p w14:paraId="53A4722D" w14:textId="77777777" w:rsidR="00DB3FAD" w:rsidRPr="00DB3FAD" w:rsidRDefault="00DB3FAD" w:rsidP="00DB3FAD">
            <w:pPr>
              <w:spacing w:after="0" w:line="240" w:lineRule="auto"/>
              <w:jc w:val="center"/>
              <w:rPr>
                <w:rFonts w:cs="Calibri"/>
                <w:color w:val="000000"/>
              </w:rPr>
            </w:pPr>
            <w:r w:rsidRPr="00DB3FAD">
              <w:rPr>
                <w:rFonts w:cs="Calibri"/>
                <w:color w:val="000000"/>
              </w:rPr>
              <w:t>0</w:t>
            </w:r>
          </w:p>
        </w:tc>
      </w:tr>
      <w:tr w:rsidR="00DB3FAD" w:rsidRPr="00DB3FAD" w14:paraId="5AC1E9D5" w14:textId="77777777" w:rsidTr="000927A7">
        <w:trPr>
          <w:trHeight w:val="762"/>
        </w:trPr>
        <w:tc>
          <w:tcPr>
            <w:tcW w:w="2543" w:type="dxa"/>
            <w:gridSpan w:val="2"/>
            <w:tcBorders>
              <w:left w:val="single" w:sz="12" w:space="0" w:color="auto"/>
              <w:right w:val="single" w:sz="4" w:space="0" w:color="auto"/>
            </w:tcBorders>
            <w:vAlign w:val="center"/>
          </w:tcPr>
          <w:p w14:paraId="7B93E269" w14:textId="77777777" w:rsidR="00DB3FAD" w:rsidRPr="00DB3FAD" w:rsidRDefault="00DB3FAD" w:rsidP="00DB3FAD">
            <w:pPr>
              <w:spacing w:after="0" w:line="240" w:lineRule="auto"/>
              <w:rPr>
                <w:rFonts w:cs="Calibri"/>
                <w:b/>
                <w:bCs/>
                <w:color w:val="000000"/>
              </w:rPr>
            </w:pPr>
          </w:p>
        </w:tc>
        <w:tc>
          <w:tcPr>
            <w:tcW w:w="6360" w:type="dxa"/>
            <w:tcBorders>
              <w:top w:val="single" w:sz="4" w:space="0" w:color="auto"/>
              <w:left w:val="nil"/>
              <w:bottom w:val="single" w:sz="2" w:space="0" w:color="auto"/>
              <w:right w:val="single" w:sz="4" w:space="0" w:color="auto"/>
            </w:tcBorders>
            <w:vAlign w:val="center"/>
          </w:tcPr>
          <w:p w14:paraId="7361BF0B" w14:textId="77777777" w:rsidR="00DB3FAD" w:rsidRPr="00DB3FAD" w:rsidRDefault="00DB3FAD" w:rsidP="00DB3FAD">
            <w:pPr>
              <w:spacing w:after="0" w:line="240" w:lineRule="auto"/>
              <w:rPr>
                <w:rFonts w:cs="Calibri"/>
              </w:rPr>
            </w:pPr>
            <w:r w:rsidRPr="00DB3FAD">
              <w:rPr>
                <w:rFonts w:cs="Calibri"/>
              </w:rPr>
              <w:t>Pri merilu Članstvo v LAS Po poteh dediščine od Turjaka do Kolpe se preveri ali je prijavitelj oz. vodilni partner ali partner projekta aktiven član LAS Po poteh dediščine od Turjaka do Kolpe. Aktiven član pomeni, da je bil prisoten (upošteva se tudi nadomeščanja s pooblastili) na najmanj dveh sejah Skupščine od zadnjih štirih sej Skupščine, ki so se odvile do objave javnega poziva.</w:t>
            </w:r>
          </w:p>
        </w:tc>
        <w:tc>
          <w:tcPr>
            <w:tcW w:w="1010" w:type="dxa"/>
            <w:gridSpan w:val="2"/>
            <w:tcBorders>
              <w:top w:val="single" w:sz="12" w:space="0" w:color="auto"/>
              <w:left w:val="nil"/>
              <w:bottom w:val="single" w:sz="2" w:space="0" w:color="auto"/>
              <w:right w:val="single" w:sz="12" w:space="0" w:color="auto"/>
              <w:tr2bl w:val="single" w:sz="2" w:space="0" w:color="auto"/>
            </w:tcBorders>
            <w:noWrap/>
            <w:vAlign w:val="center"/>
          </w:tcPr>
          <w:p w14:paraId="07EAEE3A" w14:textId="77777777" w:rsidR="00DB3FAD" w:rsidRPr="00DB3FAD" w:rsidRDefault="00DB3FAD" w:rsidP="00DB3FAD">
            <w:pPr>
              <w:spacing w:after="0" w:line="240" w:lineRule="auto"/>
              <w:jc w:val="center"/>
              <w:rPr>
                <w:rFonts w:cs="Calibri"/>
              </w:rPr>
            </w:pPr>
          </w:p>
        </w:tc>
      </w:tr>
      <w:tr w:rsidR="00DB3FAD" w:rsidRPr="00DB3FAD" w14:paraId="20C61B35" w14:textId="77777777" w:rsidTr="000927A7">
        <w:trPr>
          <w:trHeight w:val="762"/>
        </w:trPr>
        <w:tc>
          <w:tcPr>
            <w:tcW w:w="2543" w:type="dxa"/>
            <w:gridSpan w:val="2"/>
            <w:vMerge w:val="restart"/>
            <w:tcBorders>
              <w:left w:val="single" w:sz="12" w:space="0" w:color="auto"/>
              <w:right w:val="single" w:sz="4" w:space="0" w:color="auto"/>
            </w:tcBorders>
            <w:vAlign w:val="center"/>
          </w:tcPr>
          <w:p w14:paraId="5C346426" w14:textId="77777777" w:rsidR="00DB3FAD" w:rsidRPr="00DB3FAD" w:rsidRDefault="00DB3FAD" w:rsidP="00DB3FAD">
            <w:pPr>
              <w:spacing w:after="0" w:line="240" w:lineRule="auto"/>
              <w:rPr>
                <w:rFonts w:cs="Calibri"/>
                <w:b/>
                <w:bCs/>
                <w:color w:val="000000"/>
              </w:rPr>
            </w:pPr>
            <w:r w:rsidRPr="00DB3FAD">
              <w:rPr>
                <w:rFonts w:cs="Calibri"/>
                <w:b/>
                <w:bCs/>
                <w:color w:val="000000"/>
              </w:rPr>
              <w:t>Članstvo v LAS Po poteh dediščine od Turjaka do Kolpe</w:t>
            </w:r>
          </w:p>
          <w:p w14:paraId="60F2E27D" w14:textId="77777777" w:rsidR="00DB3FAD" w:rsidRPr="00DB3FAD" w:rsidRDefault="00DB3FAD" w:rsidP="00DB3FAD">
            <w:pPr>
              <w:spacing w:after="0" w:line="240" w:lineRule="auto"/>
              <w:rPr>
                <w:rFonts w:cs="Calibri"/>
                <w:b/>
                <w:bCs/>
                <w:color w:val="000000"/>
                <w:highlight w:val="yellow"/>
              </w:rPr>
            </w:pPr>
          </w:p>
          <w:p w14:paraId="60E7C9B2" w14:textId="77777777" w:rsidR="00DB3FAD" w:rsidRPr="00DB3FAD" w:rsidRDefault="00DB3FAD" w:rsidP="00DB3FAD">
            <w:pPr>
              <w:spacing w:after="0" w:line="240" w:lineRule="auto"/>
              <w:rPr>
                <w:rFonts w:cs="Calibri"/>
                <w:b/>
                <w:bCs/>
                <w:color w:val="000000"/>
                <w:highlight w:val="yellow"/>
              </w:rPr>
            </w:pPr>
          </w:p>
          <w:p w14:paraId="3731AE45" w14:textId="77777777" w:rsidR="00DB3FAD" w:rsidRPr="00DB3FAD" w:rsidRDefault="00DB3FAD" w:rsidP="00DB3FAD">
            <w:pPr>
              <w:spacing w:after="0" w:line="240" w:lineRule="auto"/>
              <w:rPr>
                <w:rFonts w:cs="Calibri"/>
                <w:b/>
                <w:bCs/>
                <w:color w:val="000000"/>
                <w:highlight w:val="yellow"/>
              </w:rPr>
            </w:pPr>
          </w:p>
        </w:tc>
        <w:tc>
          <w:tcPr>
            <w:tcW w:w="6360" w:type="dxa"/>
            <w:tcBorders>
              <w:top w:val="single" w:sz="2" w:space="0" w:color="auto"/>
              <w:left w:val="nil"/>
              <w:bottom w:val="single" w:sz="2" w:space="0" w:color="auto"/>
              <w:right w:val="single" w:sz="4" w:space="0" w:color="auto"/>
            </w:tcBorders>
            <w:vAlign w:val="center"/>
          </w:tcPr>
          <w:p w14:paraId="07F76988" w14:textId="77777777" w:rsidR="00DB3FAD" w:rsidRPr="00DB3FAD" w:rsidRDefault="00DB3FAD" w:rsidP="00DB3FAD">
            <w:pPr>
              <w:spacing w:after="0" w:line="240" w:lineRule="auto"/>
              <w:rPr>
                <w:rFonts w:cs="Calibri"/>
              </w:rPr>
            </w:pPr>
            <w:r w:rsidRPr="00DB3FAD">
              <w:rPr>
                <w:rFonts w:cs="Calibri"/>
              </w:rPr>
              <w:t>Prijavitelj oz. vodilni partner ali partner projekta je aktiven član LAS Po poteh dediščine od Turjaka do Kolpe.</w:t>
            </w:r>
          </w:p>
        </w:tc>
        <w:tc>
          <w:tcPr>
            <w:tcW w:w="1010" w:type="dxa"/>
            <w:gridSpan w:val="2"/>
            <w:tcBorders>
              <w:top w:val="single" w:sz="2" w:space="0" w:color="auto"/>
              <w:left w:val="nil"/>
              <w:bottom w:val="single" w:sz="2" w:space="0" w:color="auto"/>
              <w:right w:val="single" w:sz="12" w:space="0" w:color="auto"/>
            </w:tcBorders>
            <w:noWrap/>
            <w:vAlign w:val="center"/>
          </w:tcPr>
          <w:p w14:paraId="39983F6D" w14:textId="77777777" w:rsidR="00DB3FAD" w:rsidRPr="00DB3FAD" w:rsidRDefault="00DB3FAD" w:rsidP="00DB3FAD">
            <w:pPr>
              <w:spacing w:after="0" w:line="240" w:lineRule="auto"/>
              <w:jc w:val="center"/>
              <w:rPr>
                <w:rFonts w:cs="Calibri"/>
                <w:color w:val="000000"/>
              </w:rPr>
            </w:pPr>
            <w:r w:rsidRPr="00DB3FAD">
              <w:rPr>
                <w:rFonts w:cs="Calibri"/>
              </w:rPr>
              <w:t>1</w:t>
            </w:r>
          </w:p>
        </w:tc>
      </w:tr>
      <w:tr w:rsidR="00DB3FAD" w:rsidRPr="00DB3FAD" w14:paraId="20FC9A0D" w14:textId="77777777" w:rsidTr="000927A7">
        <w:trPr>
          <w:trHeight w:val="960"/>
        </w:trPr>
        <w:tc>
          <w:tcPr>
            <w:tcW w:w="2543" w:type="dxa"/>
            <w:gridSpan w:val="2"/>
            <w:vMerge/>
            <w:tcBorders>
              <w:left w:val="single" w:sz="12" w:space="0" w:color="auto"/>
              <w:bottom w:val="single" w:sz="12" w:space="0" w:color="auto"/>
              <w:right w:val="single" w:sz="4" w:space="0" w:color="auto"/>
            </w:tcBorders>
            <w:vAlign w:val="center"/>
          </w:tcPr>
          <w:p w14:paraId="6B0E753A" w14:textId="77777777" w:rsidR="00DB3FAD" w:rsidRPr="00DB3FAD" w:rsidRDefault="00DB3FAD" w:rsidP="00DB3FAD">
            <w:pPr>
              <w:spacing w:after="0" w:line="240" w:lineRule="auto"/>
              <w:rPr>
                <w:rFonts w:cs="Calibri"/>
                <w:b/>
                <w:bCs/>
                <w:strike/>
                <w:color w:val="000000"/>
                <w:highlight w:val="yellow"/>
              </w:rPr>
            </w:pPr>
          </w:p>
        </w:tc>
        <w:tc>
          <w:tcPr>
            <w:tcW w:w="6360" w:type="dxa"/>
            <w:tcBorders>
              <w:top w:val="single" w:sz="2" w:space="0" w:color="auto"/>
              <w:left w:val="nil"/>
              <w:bottom w:val="single" w:sz="12" w:space="0" w:color="auto"/>
              <w:right w:val="single" w:sz="4" w:space="0" w:color="auto"/>
            </w:tcBorders>
            <w:vAlign w:val="center"/>
          </w:tcPr>
          <w:p w14:paraId="24B41C05" w14:textId="77777777" w:rsidR="00DB3FAD" w:rsidRPr="00DB3FAD" w:rsidRDefault="00DB3FAD" w:rsidP="00DB3FAD">
            <w:pPr>
              <w:spacing w:after="0" w:line="240" w:lineRule="auto"/>
              <w:rPr>
                <w:rFonts w:cs="Calibri"/>
              </w:rPr>
            </w:pPr>
            <w:r w:rsidRPr="00DB3FAD">
              <w:rPr>
                <w:rFonts w:cs="Calibri"/>
              </w:rPr>
              <w:t>Prijavitelj oz. vodilni partner ali partner projekta</w:t>
            </w:r>
            <w:r w:rsidRPr="00DB3FAD">
              <w:rPr>
                <w:rFonts w:cs="Calibri"/>
                <w:b/>
                <w:bCs/>
              </w:rPr>
              <w:t xml:space="preserve"> ni </w:t>
            </w:r>
            <w:r w:rsidRPr="00DB3FAD">
              <w:rPr>
                <w:rFonts w:cs="Calibri"/>
              </w:rPr>
              <w:t>aktiven član LAS Po poteh dediščine od Turjaka do Kolpe.</w:t>
            </w:r>
          </w:p>
        </w:tc>
        <w:tc>
          <w:tcPr>
            <w:tcW w:w="1010" w:type="dxa"/>
            <w:gridSpan w:val="2"/>
            <w:tcBorders>
              <w:top w:val="single" w:sz="2" w:space="0" w:color="auto"/>
              <w:left w:val="nil"/>
              <w:bottom w:val="single" w:sz="12" w:space="0" w:color="auto"/>
              <w:right w:val="single" w:sz="12" w:space="0" w:color="auto"/>
            </w:tcBorders>
            <w:noWrap/>
            <w:vAlign w:val="center"/>
          </w:tcPr>
          <w:p w14:paraId="2CA3BFAA" w14:textId="77777777" w:rsidR="00DB3FAD" w:rsidRPr="00DB3FAD" w:rsidRDefault="00DB3FAD" w:rsidP="00DB3FAD">
            <w:pPr>
              <w:spacing w:after="0" w:line="240" w:lineRule="auto"/>
              <w:jc w:val="center"/>
              <w:rPr>
                <w:rFonts w:cs="Calibri"/>
              </w:rPr>
            </w:pPr>
            <w:r w:rsidRPr="00DB3FAD">
              <w:rPr>
                <w:rFonts w:cs="Calibri"/>
              </w:rPr>
              <w:t>0</w:t>
            </w:r>
          </w:p>
        </w:tc>
      </w:tr>
      <w:tr w:rsidR="00DB3FAD" w:rsidRPr="00DB3FAD" w14:paraId="54783257" w14:textId="77777777" w:rsidTr="000927A7">
        <w:trPr>
          <w:trHeight w:val="2324"/>
        </w:trPr>
        <w:tc>
          <w:tcPr>
            <w:tcW w:w="2543" w:type="dxa"/>
            <w:gridSpan w:val="2"/>
            <w:vMerge w:val="restart"/>
            <w:tcBorders>
              <w:top w:val="single" w:sz="12" w:space="0" w:color="auto"/>
              <w:left w:val="single" w:sz="8" w:space="0" w:color="auto"/>
              <w:right w:val="single" w:sz="4" w:space="0" w:color="auto"/>
            </w:tcBorders>
            <w:noWrap/>
            <w:vAlign w:val="center"/>
          </w:tcPr>
          <w:p w14:paraId="15AEAE88" w14:textId="77777777" w:rsidR="00DB3FAD" w:rsidRPr="00DB3FAD" w:rsidRDefault="00DB3FAD" w:rsidP="00DB3FAD">
            <w:pPr>
              <w:spacing w:after="0" w:line="240" w:lineRule="auto"/>
              <w:rPr>
                <w:rFonts w:cs="Calibri"/>
                <w:b/>
                <w:bCs/>
              </w:rPr>
            </w:pPr>
            <w:r w:rsidRPr="00DB3FAD">
              <w:rPr>
                <w:rFonts w:cs="Calibri"/>
                <w:b/>
                <w:bCs/>
              </w:rPr>
              <w:t>Inovativnost</w:t>
            </w:r>
          </w:p>
          <w:p w14:paraId="696A47A8" w14:textId="77777777" w:rsidR="00DB3FAD" w:rsidRPr="00DB3FAD" w:rsidRDefault="00DB3FAD" w:rsidP="00DB3FAD">
            <w:pPr>
              <w:spacing w:after="0" w:line="240" w:lineRule="auto"/>
              <w:rPr>
                <w:rFonts w:cs="Calibri"/>
                <w:b/>
                <w:bCs/>
              </w:rPr>
            </w:pPr>
          </w:p>
          <w:p w14:paraId="2D4BF756" w14:textId="77777777" w:rsidR="00DB3FAD" w:rsidRPr="00DB3FAD" w:rsidRDefault="00DB3FAD" w:rsidP="00DB3FAD">
            <w:pPr>
              <w:spacing w:after="0" w:line="240" w:lineRule="auto"/>
              <w:rPr>
                <w:rFonts w:cs="Calibri"/>
                <w:b/>
                <w:bCs/>
              </w:rPr>
            </w:pPr>
          </w:p>
        </w:tc>
        <w:tc>
          <w:tcPr>
            <w:tcW w:w="6360" w:type="dxa"/>
            <w:tcBorders>
              <w:top w:val="single" w:sz="12" w:space="0" w:color="auto"/>
              <w:left w:val="nil"/>
              <w:bottom w:val="single" w:sz="2" w:space="0" w:color="auto"/>
              <w:right w:val="single" w:sz="4" w:space="0" w:color="auto"/>
            </w:tcBorders>
            <w:vAlign w:val="center"/>
          </w:tcPr>
          <w:p w14:paraId="565C6905" w14:textId="77777777" w:rsidR="00DB3FAD" w:rsidRPr="00DB3FAD" w:rsidRDefault="00DB3FAD" w:rsidP="00DB3FAD">
            <w:pPr>
              <w:spacing w:after="0" w:line="240" w:lineRule="auto"/>
              <w:rPr>
                <w:rFonts w:cs="Calibri"/>
              </w:rPr>
            </w:pPr>
            <w:r w:rsidRPr="00DB3FAD">
              <w:rPr>
                <w:rFonts w:cs="Calibri"/>
              </w:rPr>
              <w:t>Inovativnost projekta se izraža z uporabo novih metod, pristopov ali programov, z uvajanjem novih proizvodnih procesov, novih storitev ali proizvodov in z uvajanjem novih znanj na območju LAS na naslednjih področjih: v razvoju in spodbujanju zdravega življenjskega sloga, izboljšanja kakovosti življenja na različnih področjih, medgeneracijskega povezovanja, trajnostnega turizma, lokalne samooskrbe, kmetijske in podjetniške dejavnosti, ohranjanja kulturne dediščine, varstva okolja in ohranjanju narave.</w:t>
            </w:r>
          </w:p>
        </w:tc>
        <w:tc>
          <w:tcPr>
            <w:tcW w:w="1010" w:type="dxa"/>
            <w:gridSpan w:val="2"/>
            <w:tcBorders>
              <w:top w:val="single" w:sz="12" w:space="0" w:color="auto"/>
              <w:left w:val="nil"/>
              <w:bottom w:val="single" w:sz="2" w:space="0" w:color="auto"/>
              <w:right w:val="single" w:sz="12" w:space="0" w:color="auto"/>
              <w:tr2bl w:val="single" w:sz="2" w:space="0" w:color="auto"/>
            </w:tcBorders>
            <w:noWrap/>
            <w:vAlign w:val="center"/>
          </w:tcPr>
          <w:p w14:paraId="3235C94C" w14:textId="77777777" w:rsidR="00DB3FAD" w:rsidRPr="00DB3FAD" w:rsidRDefault="00DB3FAD" w:rsidP="00DB3FAD">
            <w:pPr>
              <w:spacing w:after="0" w:line="240" w:lineRule="auto"/>
              <w:jc w:val="center"/>
              <w:rPr>
                <w:rFonts w:cs="Calibri"/>
              </w:rPr>
            </w:pPr>
          </w:p>
        </w:tc>
      </w:tr>
      <w:tr w:rsidR="00DB3FAD" w:rsidRPr="00DB3FAD" w14:paraId="3809F340" w14:textId="77777777" w:rsidTr="000927A7">
        <w:trPr>
          <w:trHeight w:val="1110"/>
        </w:trPr>
        <w:tc>
          <w:tcPr>
            <w:tcW w:w="2543" w:type="dxa"/>
            <w:gridSpan w:val="2"/>
            <w:vMerge/>
            <w:tcBorders>
              <w:left w:val="single" w:sz="8" w:space="0" w:color="auto"/>
              <w:right w:val="single" w:sz="4" w:space="0" w:color="auto"/>
            </w:tcBorders>
            <w:noWrap/>
            <w:vAlign w:val="center"/>
            <w:hideMark/>
          </w:tcPr>
          <w:p w14:paraId="22300342" w14:textId="77777777" w:rsidR="00DB3FAD" w:rsidRPr="00DB3FAD" w:rsidRDefault="00DB3FAD" w:rsidP="00DB3FAD">
            <w:pPr>
              <w:spacing w:after="0" w:line="240" w:lineRule="auto"/>
              <w:rPr>
                <w:rFonts w:cs="Calibri"/>
                <w:b/>
                <w:bCs/>
              </w:rPr>
            </w:pPr>
          </w:p>
        </w:tc>
        <w:tc>
          <w:tcPr>
            <w:tcW w:w="6360" w:type="dxa"/>
            <w:tcBorders>
              <w:top w:val="single" w:sz="2" w:space="0" w:color="auto"/>
              <w:left w:val="nil"/>
              <w:bottom w:val="single" w:sz="2" w:space="0" w:color="auto"/>
              <w:right w:val="single" w:sz="4" w:space="0" w:color="auto"/>
            </w:tcBorders>
            <w:vAlign w:val="center"/>
            <w:hideMark/>
          </w:tcPr>
          <w:p w14:paraId="26F9B1AD" w14:textId="77777777" w:rsidR="00DB3FAD" w:rsidRPr="00DB3FAD" w:rsidRDefault="00DB3FAD" w:rsidP="00DB3FAD">
            <w:pPr>
              <w:spacing w:after="0" w:line="240" w:lineRule="auto"/>
              <w:rPr>
                <w:rFonts w:cs="Calibri"/>
              </w:rPr>
            </w:pPr>
            <w:r w:rsidRPr="00DB3FAD">
              <w:rPr>
                <w:rFonts w:cs="Calibri"/>
              </w:rPr>
              <w:t>Projekt je inovativen na območju LAS – vsebinska novost na območju LAS. Upravičenci v vlogi jasno opišejo inovativnost projekta. Inovativnost se odraža v večini planiranih aktivnostih.</w:t>
            </w:r>
          </w:p>
        </w:tc>
        <w:tc>
          <w:tcPr>
            <w:tcW w:w="1010" w:type="dxa"/>
            <w:gridSpan w:val="2"/>
            <w:tcBorders>
              <w:top w:val="single" w:sz="2" w:space="0" w:color="auto"/>
              <w:left w:val="nil"/>
              <w:bottom w:val="single" w:sz="2" w:space="0" w:color="auto"/>
              <w:right w:val="single" w:sz="12" w:space="0" w:color="auto"/>
            </w:tcBorders>
            <w:noWrap/>
            <w:vAlign w:val="center"/>
            <w:hideMark/>
          </w:tcPr>
          <w:p w14:paraId="54220440" w14:textId="77777777" w:rsidR="00DB3FAD" w:rsidRPr="00DB3FAD" w:rsidRDefault="00DB3FAD" w:rsidP="00DB3FAD">
            <w:pPr>
              <w:spacing w:after="0" w:line="240" w:lineRule="auto"/>
              <w:jc w:val="center"/>
              <w:rPr>
                <w:rFonts w:cs="Calibri"/>
              </w:rPr>
            </w:pPr>
            <w:r w:rsidRPr="00DB3FAD">
              <w:rPr>
                <w:rFonts w:cs="Calibri"/>
              </w:rPr>
              <w:t>5</w:t>
            </w:r>
          </w:p>
        </w:tc>
      </w:tr>
      <w:tr w:rsidR="00DB3FAD" w:rsidRPr="00DB3FAD" w14:paraId="16B95809" w14:textId="77777777" w:rsidTr="000927A7">
        <w:trPr>
          <w:trHeight w:val="1089"/>
        </w:trPr>
        <w:tc>
          <w:tcPr>
            <w:tcW w:w="2543" w:type="dxa"/>
            <w:gridSpan w:val="2"/>
            <w:vMerge/>
            <w:tcBorders>
              <w:left w:val="single" w:sz="8" w:space="0" w:color="auto"/>
              <w:right w:val="single" w:sz="4" w:space="0" w:color="auto"/>
            </w:tcBorders>
            <w:noWrap/>
            <w:vAlign w:val="center"/>
          </w:tcPr>
          <w:p w14:paraId="70C5BC95" w14:textId="77777777" w:rsidR="00DB3FAD" w:rsidRPr="00DB3FAD" w:rsidRDefault="00DB3FAD" w:rsidP="00DB3FAD">
            <w:pPr>
              <w:spacing w:after="0" w:line="240" w:lineRule="auto"/>
              <w:rPr>
                <w:rFonts w:cs="Calibri"/>
                <w:b/>
                <w:bCs/>
              </w:rPr>
            </w:pPr>
          </w:p>
        </w:tc>
        <w:tc>
          <w:tcPr>
            <w:tcW w:w="6360" w:type="dxa"/>
            <w:tcBorders>
              <w:top w:val="single" w:sz="2" w:space="0" w:color="auto"/>
              <w:left w:val="nil"/>
              <w:bottom w:val="single" w:sz="4" w:space="0" w:color="auto"/>
              <w:right w:val="single" w:sz="4" w:space="0" w:color="auto"/>
            </w:tcBorders>
            <w:vAlign w:val="center"/>
          </w:tcPr>
          <w:p w14:paraId="6CE09444" w14:textId="77777777" w:rsidR="00DB3FAD" w:rsidRPr="00DB3FAD" w:rsidRDefault="00DB3FAD" w:rsidP="00DB3FAD">
            <w:pPr>
              <w:spacing w:after="0" w:line="240" w:lineRule="auto"/>
              <w:rPr>
                <w:rFonts w:cs="Calibri"/>
              </w:rPr>
            </w:pPr>
            <w:r w:rsidRPr="00DB3FAD">
              <w:rPr>
                <w:rFonts w:cs="Calibri"/>
              </w:rPr>
              <w:t xml:space="preserve">Projekt je delno inovativen na območju LAS – inovativnost je le v določenih delih projekta oz. ima projekt le nekaj inovativnih elementov. </w:t>
            </w:r>
          </w:p>
        </w:tc>
        <w:tc>
          <w:tcPr>
            <w:tcW w:w="1010" w:type="dxa"/>
            <w:gridSpan w:val="2"/>
            <w:tcBorders>
              <w:top w:val="single" w:sz="2" w:space="0" w:color="auto"/>
              <w:left w:val="nil"/>
              <w:bottom w:val="single" w:sz="4" w:space="0" w:color="auto"/>
              <w:right w:val="single" w:sz="12" w:space="0" w:color="auto"/>
            </w:tcBorders>
            <w:noWrap/>
            <w:vAlign w:val="center"/>
          </w:tcPr>
          <w:p w14:paraId="7EA4E385" w14:textId="77777777" w:rsidR="00DB3FAD" w:rsidRPr="00DB3FAD" w:rsidRDefault="00DB3FAD" w:rsidP="00DB3FAD">
            <w:pPr>
              <w:spacing w:after="0" w:line="240" w:lineRule="auto"/>
              <w:jc w:val="center"/>
              <w:rPr>
                <w:rFonts w:cs="Calibri"/>
              </w:rPr>
            </w:pPr>
            <w:r w:rsidRPr="00DB3FAD">
              <w:rPr>
                <w:rFonts w:cs="Calibri"/>
              </w:rPr>
              <w:t>2</w:t>
            </w:r>
          </w:p>
        </w:tc>
      </w:tr>
      <w:tr w:rsidR="00DB3FAD" w:rsidRPr="00DB3FAD" w14:paraId="0ADD9511" w14:textId="77777777" w:rsidTr="000927A7">
        <w:trPr>
          <w:trHeight w:val="342"/>
        </w:trPr>
        <w:tc>
          <w:tcPr>
            <w:tcW w:w="2543" w:type="dxa"/>
            <w:gridSpan w:val="2"/>
            <w:vMerge/>
            <w:tcBorders>
              <w:left w:val="single" w:sz="8" w:space="0" w:color="auto"/>
              <w:bottom w:val="single" w:sz="12" w:space="0" w:color="auto"/>
              <w:right w:val="single" w:sz="4" w:space="0" w:color="auto"/>
            </w:tcBorders>
            <w:vAlign w:val="center"/>
            <w:hideMark/>
          </w:tcPr>
          <w:p w14:paraId="5F730857" w14:textId="77777777" w:rsidR="00DB3FAD" w:rsidRPr="00DB3FAD" w:rsidRDefault="00DB3FAD" w:rsidP="00DB3FAD">
            <w:pPr>
              <w:spacing w:after="0" w:line="240" w:lineRule="auto"/>
              <w:rPr>
                <w:rFonts w:cs="Calibri"/>
                <w:b/>
                <w:bCs/>
              </w:rPr>
            </w:pPr>
          </w:p>
        </w:tc>
        <w:tc>
          <w:tcPr>
            <w:tcW w:w="6360" w:type="dxa"/>
            <w:tcBorders>
              <w:top w:val="nil"/>
              <w:left w:val="nil"/>
              <w:bottom w:val="single" w:sz="12" w:space="0" w:color="auto"/>
              <w:right w:val="single" w:sz="4" w:space="0" w:color="auto"/>
            </w:tcBorders>
            <w:hideMark/>
          </w:tcPr>
          <w:p w14:paraId="5B13DED9" w14:textId="77777777" w:rsidR="00DB3FAD" w:rsidRPr="00DB3FAD" w:rsidRDefault="00DB3FAD" w:rsidP="00DB3FAD">
            <w:pPr>
              <w:spacing w:after="0" w:line="240" w:lineRule="auto"/>
              <w:rPr>
                <w:rFonts w:cs="Calibri"/>
              </w:rPr>
            </w:pPr>
            <w:r w:rsidRPr="00DB3FAD">
              <w:rPr>
                <w:rFonts w:cs="Calibri"/>
              </w:rPr>
              <w:t>Projekt ne izkazuje inovativnosti. Projekt brez znatne (zaznane) inovativnosti – projekt se poslužuje znanih praks območja LAS.</w:t>
            </w:r>
          </w:p>
        </w:tc>
        <w:tc>
          <w:tcPr>
            <w:tcW w:w="1010" w:type="dxa"/>
            <w:gridSpan w:val="2"/>
            <w:tcBorders>
              <w:top w:val="nil"/>
              <w:left w:val="nil"/>
              <w:bottom w:val="single" w:sz="12" w:space="0" w:color="auto"/>
              <w:right w:val="single" w:sz="12" w:space="0" w:color="auto"/>
            </w:tcBorders>
            <w:noWrap/>
            <w:vAlign w:val="center"/>
            <w:hideMark/>
          </w:tcPr>
          <w:p w14:paraId="24592498" w14:textId="77777777" w:rsidR="00DB3FAD" w:rsidRPr="00DB3FAD" w:rsidRDefault="00DB3FAD" w:rsidP="00DB3FAD">
            <w:pPr>
              <w:spacing w:after="0" w:line="240" w:lineRule="auto"/>
              <w:jc w:val="center"/>
              <w:rPr>
                <w:rFonts w:cs="Calibri"/>
              </w:rPr>
            </w:pPr>
            <w:r w:rsidRPr="00DB3FAD">
              <w:rPr>
                <w:rFonts w:cs="Calibri"/>
              </w:rPr>
              <w:t>0</w:t>
            </w:r>
          </w:p>
        </w:tc>
      </w:tr>
      <w:tr w:rsidR="00DB3FAD" w:rsidRPr="00DB3FAD" w14:paraId="74E83969" w14:textId="77777777" w:rsidTr="000927A7">
        <w:trPr>
          <w:trHeight w:val="5235"/>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71AC6957" w14:textId="77777777" w:rsidR="00DB3FAD" w:rsidRPr="00DB3FAD" w:rsidRDefault="00DB3FAD" w:rsidP="00DB3FAD">
            <w:pPr>
              <w:spacing w:after="0" w:line="240" w:lineRule="auto"/>
              <w:rPr>
                <w:rFonts w:cs="Calibri"/>
                <w:b/>
                <w:bCs/>
                <w:color w:val="000000"/>
              </w:rPr>
            </w:pPr>
            <w:r w:rsidRPr="00DB3FAD">
              <w:rPr>
                <w:rFonts w:cs="Calibri"/>
                <w:b/>
                <w:bCs/>
                <w:color w:val="000000"/>
              </w:rPr>
              <w:t>Vpliv oziroma dodana vrednost na območju LAS</w:t>
            </w:r>
          </w:p>
          <w:p w14:paraId="7E522956" w14:textId="77777777" w:rsidR="00DB3FAD" w:rsidRPr="00DB3FAD" w:rsidRDefault="00DB3FAD" w:rsidP="00DB3FAD">
            <w:pPr>
              <w:spacing w:after="0" w:line="240" w:lineRule="auto"/>
              <w:rPr>
                <w:rFonts w:cs="Calibri"/>
                <w:b/>
                <w:bCs/>
                <w:color w:val="000000"/>
              </w:rPr>
            </w:pPr>
          </w:p>
          <w:p w14:paraId="3108B677" w14:textId="77777777" w:rsidR="00DB3FAD" w:rsidRPr="00DB3FAD" w:rsidRDefault="00DB3FAD" w:rsidP="00DB3FAD">
            <w:pPr>
              <w:spacing w:after="0" w:line="240" w:lineRule="auto"/>
              <w:rPr>
                <w:rFonts w:cs="Calibri"/>
                <w:b/>
                <w:bCs/>
                <w:color w:val="000000"/>
              </w:rPr>
            </w:pPr>
          </w:p>
        </w:tc>
        <w:tc>
          <w:tcPr>
            <w:tcW w:w="6360" w:type="dxa"/>
            <w:tcBorders>
              <w:top w:val="single" w:sz="12" w:space="0" w:color="auto"/>
              <w:left w:val="nil"/>
              <w:bottom w:val="single" w:sz="4" w:space="0" w:color="auto"/>
              <w:right w:val="single" w:sz="4" w:space="0" w:color="auto"/>
            </w:tcBorders>
            <w:hideMark/>
          </w:tcPr>
          <w:p w14:paraId="364CAE33" w14:textId="77777777" w:rsidR="00DB3FAD" w:rsidRPr="00DB3FAD" w:rsidRDefault="00DB3FAD" w:rsidP="00DB3FAD">
            <w:pPr>
              <w:spacing w:after="0" w:line="240" w:lineRule="auto"/>
              <w:rPr>
                <w:rFonts w:cs="Calibri"/>
                <w:color w:val="000000"/>
              </w:rPr>
            </w:pPr>
          </w:p>
          <w:p w14:paraId="36C3B27E" w14:textId="77777777" w:rsidR="00DB3FAD" w:rsidRPr="00DB3FAD" w:rsidRDefault="00DB3FAD" w:rsidP="00DB3FAD">
            <w:pPr>
              <w:spacing w:after="0" w:line="240" w:lineRule="auto"/>
              <w:rPr>
                <w:rFonts w:cs="Calibri"/>
                <w:color w:val="000000"/>
              </w:rPr>
            </w:pPr>
            <w:r w:rsidRPr="00DB3FAD">
              <w:rPr>
                <w:rFonts w:cs="Calibri"/>
                <w:color w:val="000000"/>
              </w:rPr>
              <w:t xml:space="preserve">Iz planiranih aktivnosti ter rezultatov in kazalnikov projekta je razvidno, da projekt zagotavlja dodano vrednost na območju LAS. V vlogi se jasno definira dodano vrednost projekta na način predstavitve stanja pred in stanja po projektu. Kriteriji dodane vrednosti so: </w:t>
            </w:r>
            <w:r w:rsidRPr="00DB3FAD">
              <w:rPr>
                <w:rFonts w:cs="Calibri"/>
                <w:color w:val="000000"/>
              </w:rPr>
              <w:br/>
              <w:t>- sodelovanje, povezovanje in mreženje lokalnih deležnikov (posameznikov, podjetij, institucij, nevladnih organizacij);</w:t>
            </w:r>
            <w:r w:rsidRPr="00DB3FAD">
              <w:rPr>
                <w:rFonts w:cs="Calibri"/>
                <w:color w:val="000000"/>
              </w:rPr>
              <w:br/>
            </w:r>
            <w:r w:rsidRPr="00DB3FAD">
              <w:rPr>
                <w:rFonts w:cs="Calibri"/>
              </w:rPr>
              <w:t>- trajnost - rezultati projekta omogočajo nadaljnje izvajanje vsebin;</w:t>
            </w:r>
            <w:r w:rsidRPr="00DB3FAD">
              <w:rPr>
                <w:rFonts w:cs="Calibri"/>
                <w:color w:val="000000"/>
              </w:rPr>
              <w:br/>
              <w:t>- pozitiven vpliv na promocijo in prepoznavnost območja LAS (projekt</w:t>
            </w:r>
            <w:r w:rsidRPr="00DB3FAD">
              <w:rPr>
                <w:rFonts w:cs="Calibri"/>
              </w:rPr>
              <w:t xml:space="preserve"> vključuje promocijo v tiskanih in digitalnih medijih);</w:t>
            </w:r>
            <w:r w:rsidRPr="00DB3FAD">
              <w:rPr>
                <w:rFonts w:cs="Calibri"/>
              </w:rPr>
              <w:br/>
              <w:t>- trajnostno upravljanje naravne in/ali kulturne dediščine;</w:t>
            </w:r>
            <w:r w:rsidRPr="00DB3FAD">
              <w:rPr>
                <w:rFonts w:cs="Calibri"/>
              </w:rPr>
              <w:br/>
              <w:t xml:space="preserve">- projekt ponuja možnost ustvarjanja delovnega mesta ali samozaposlitve (odprtje dopolnilne dejavnosti na kmetiji, odprtje </w:t>
            </w:r>
            <w:proofErr w:type="spellStart"/>
            <w:r w:rsidRPr="00DB3FAD">
              <w:rPr>
                <w:rFonts w:cs="Calibri"/>
              </w:rPr>
              <w:t>s.p</w:t>
            </w:r>
            <w:proofErr w:type="spellEnd"/>
            <w:r w:rsidRPr="00DB3FAD">
              <w:rPr>
                <w:rFonts w:cs="Calibri"/>
              </w:rPr>
              <w:t>.-ja ob redni zaposlitvi, registracija dodatnih dejavnosti k obstoječi dejavnosti, ...);</w:t>
            </w:r>
            <w:r w:rsidRPr="00DB3FAD">
              <w:rPr>
                <w:rFonts w:cs="Calibri"/>
                <w:color w:val="000000"/>
              </w:rPr>
              <w:br/>
              <w:t>- razvoj programov, produktov, storitev.</w:t>
            </w:r>
          </w:p>
        </w:tc>
        <w:tc>
          <w:tcPr>
            <w:tcW w:w="1010" w:type="dxa"/>
            <w:gridSpan w:val="2"/>
            <w:tcBorders>
              <w:top w:val="single" w:sz="12" w:space="0" w:color="auto"/>
              <w:left w:val="nil"/>
              <w:bottom w:val="single" w:sz="4" w:space="0" w:color="auto"/>
              <w:right w:val="single" w:sz="12" w:space="0" w:color="auto"/>
              <w:tr2bl w:val="single" w:sz="2" w:space="0" w:color="auto"/>
            </w:tcBorders>
            <w:noWrap/>
            <w:vAlign w:val="center"/>
            <w:hideMark/>
          </w:tcPr>
          <w:p w14:paraId="0CA36F0F" w14:textId="77777777" w:rsidR="00DB3FAD" w:rsidRPr="00DB3FAD" w:rsidRDefault="00DB3FAD" w:rsidP="00DB3FAD">
            <w:pPr>
              <w:spacing w:after="0" w:line="240" w:lineRule="auto"/>
              <w:jc w:val="center"/>
              <w:rPr>
                <w:rFonts w:cs="Calibri"/>
                <w:color w:val="000000"/>
              </w:rPr>
            </w:pPr>
            <w:r w:rsidRPr="00DB3FAD">
              <w:rPr>
                <w:rFonts w:cs="Calibri"/>
                <w:color w:val="000000"/>
              </w:rPr>
              <w:t> </w:t>
            </w:r>
          </w:p>
        </w:tc>
      </w:tr>
      <w:tr w:rsidR="00DB3FAD" w:rsidRPr="00DB3FAD" w14:paraId="0D91AB9C" w14:textId="77777777" w:rsidTr="000927A7">
        <w:trPr>
          <w:trHeight w:val="342"/>
        </w:trPr>
        <w:tc>
          <w:tcPr>
            <w:tcW w:w="2543" w:type="dxa"/>
            <w:gridSpan w:val="2"/>
            <w:vMerge/>
            <w:tcBorders>
              <w:top w:val="nil"/>
              <w:left w:val="single" w:sz="12" w:space="0" w:color="auto"/>
              <w:bottom w:val="single" w:sz="8" w:space="0" w:color="000000"/>
              <w:right w:val="single" w:sz="4" w:space="0" w:color="auto"/>
            </w:tcBorders>
            <w:vAlign w:val="center"/>
            <w:hideMark/>
          </w:tcPr>
          <w:p w14:paraId="0BEF5C5F" w14:textId="77777777" w:rsidR="00DB3FAD" w:rsidRPr="00DB3FAD" w:rsidRDefault="00DB3FAD" w:rsidP="00DB3FAD">
            <w:pPr>
              <w:spacing w:after="0" w:line="240" w:lineRule="auto"/>
              <w:rPr>
                <w:rFonts w:cs="Calibri"/>
                <w:b/>
                <w:bCs/>
                <w:color w:val="000000"/>
              </w:rPr>
            </w:pPr>
          </w:p>
        </w:tc>
        <w:tc>
          <w:tcPr>
            <w:tcW w:w="6360" w:type="dxa"/>
            <w:tcBorders>
              <w:top w:val="nil"/>
              <w:left w:val="nil"/>
              <w:bottom w:val="single" w:sz="4" w:space="0" w:color="auto"/>
              <w:right w:val="single" w:sz="4" w:space="0" w:color="auto"/>
            </w:tcBorders>
            <w:noWrap/>
            <w:hideMark/>
          </w:tcPr>
          <w:p w14:paraId="78B75949" w14:textId="77777777" w:rsidR="00DB3FAD" w:rsidRPr="00DB3FAD" w:rsidRDefault="00DB3FAD" w:rsidP="00DB3FAD">
            <w:pPr>
              <w:spacing w:after="0" w:line="240" w:lineRule="auto"/>
              <w:rPr>
                <w:rFonts w:cs="Calibri"/>
                <w:color w:val="000000"/>
              </w:rPr>
            </w:pPr>
            <w:r w:rsidRPr="00DB3FAD">
              <w:rPr>
                <w:rFonts w:cs="Calibri"/>
                <w:color w:val="000000"/>
              </w:rPr>
              <w:t xml:space="preserve">Projekt izpolnjuje vseh šest kriterijev dodane vrednosti. </w:t>
            </w:r>
          </w:p>
        </w:tc>
        <w:tc>
          <w:tcPr>
            <w:tcW w:w="1010" w:type="dxa"/>
            <w:gridSpan w:val="2"/>
            <w:tcBorders>
              <w:top w:val="nil"/>
              <w:left w:val="nil"/>
              <w:bottom w:val="single" w:sz="4" w:space="0" w:color="auto"/>
              <w:right w:val="single" w:sz="12" w:space="0" w:color="auto"/>
            </w:tcBorders>
            <w:noWrap/>
            <w:vAlign w:val="center"/>
            <w:hideMark/>
          </w:tcPr>
          <w:p w14:paraId="2CE94F3D" w14:textId="77777777" w:rsidR="00DB3FAD" w:rsidRPr="00DB3FAD" w:rsidRDefault="00DB3FAD" w:rsidP="00DB3FAD">
            <w:pPr>
              <w:spacing w:after="0" w:line="240" w:lineRule="auto"/>
              <w:jc w:val="center"/>
              <w:rPr>
                <w:rFonts w:cs="Calibri"/>
                <w:color w:val="000000"/>
              </w:rPr>
            </w:pPr>
            <w:r w:rsidRPr="00DB3FAD">
              <w:rPr>
                <w:rFonts w:cs="Calibri"/>
                <w:color w:val="000000"/>
              </w:rPr>
              <w:t>8</w:t>
            </w:r>
          </w:p>
        </w:tc>
      </w:tr>
      <w:tr w:rsidR="00DB3FAD" w:rsidRPr="00DB3FAD" w14:paraId="15403D22" w14:textId="77777777" w:rsidTr="000927A7">
        <w:trPr>
          <w:trHeight w:val="342"/>
        </w:trPr>
        <w:tc>
          <w:tcPr>
            <w:tcW w:w="2543" w:type="dxa"/>
            <w:gridSpan w:val="2"/>
            <w:vMerge/>
            <w:tcBorders>
              <w:top w:val="nil"/>
              <w:left w:val="single" w:sz="12" w:space="0" w:color="auto"/>
              <w:bottom w:val="single" w:sz="8" w:space="0" w:color="000000"/>
              <w:right w:val="single" w:sz="4" w:space="0" w:color="auto"/>
            </w:tcBorders>
            <w:vAlign w:val="center"/>
            <w:hideMark/>
          </w:tcPr>
          <w:p w14:paraId="287127FC" w14:textId="77777777" w:rsidR="00DB3FAD" w:rsidRPr="00DB3FAD" w:rsidRDefault="00DB3FAD" w:rsidP="00DB3FAD">
            <w:pPr>
              <w:spacing w:after="0" w:line="240" w:lineRule="auto"/>
              <w:rPr>
                <w:rFonts w:cs="Calibri"/>
                <w:b/>
                <w:bCs/>
                <w:color w:val="000000"/>
              </w:rPr>
            </w:pPr>
          </w:p>
        </w:tc>
        <w:tc>
          <w:tcPr>
            <w:tcW w:w="6360" w:type="dxa"/>
            <w:tcBorders>
              <w:top w:val="nil"/>
              <w:left w:val="nil"/>
              <w:bottom w:val="nil"/>
              <w:right w:val="nil"/>
            </w:tcBorders>
            <w:noWrap/>
            <w:hideMark/>
          </w:tcPr>
          <w:p w14:paraId="1817BDC0" w14:textId="77777777" w:rsidR="00DB3FAD" w:rsidRPr="00DB3FAD" w:rsidRDefault="00DB3FAD" w:rsidP="00DB3FAD">
            <w:pPr>
              <w:spacing w:after="0" w:line="240" w:lineRule="auto"/>
              <w:rPr>
                <w:rFonts w:cs="Calibri"/>
                <w:color w:val="000000"/>
              </w:rPr>
            </w:pPr>
            <w:r w:rsidRPr="00DB3FAD">
              <w:rPr>
                <w:rFonts w:cs="Calibri"/>
                <w:color w:val="000000"/>
              </w:rPr>
              <w:t xml:space="preserve">Projekt izpolnjuje štiri ali pet kriterijev dodane vrednosti. </w:t>
            </w:r>
          </w:p>
        </w:tc>
        <w:tc>
          <w:tcPr>
            <w:tcW w:w="1010" w:type="dxa"/>
            <w:gridSpan w:val="2"/>
            <w:tcBorders>
              <w:top w:val="nil"/>
              <w:left w:val="single" w:sz="4" w:space="0" w:color="auto"/>
              <w:bottom w:val="single" w:sz="4" w:space="0" w:color="auto"/>
              <w:right w:val="single" w:sz="12" w:space="0" w:color="auto"/>
            </w:tcBorders>
            <w:noWrap/>
            <w:vAlign w:val="center"/>
            <w:hideMark/>
          </w:tcPr>
          <w:p w14:paraId="61D72200" w14:textId="77777777" w:rsidR="00DB3FAD" w:rsidRPr="00DB3FAD" w:rsidRDefault="00DB3FAD" w:rsidP="00DB3FAD">
            <w:pPr>
              <w:spacing w:after="0" w:line="240" w:lineRule="auto"/>
              <w:jc w:val="center"/>
              <w:rPr>
                <w:rFonts w:cs="Calibri"/>
                <w:color w:val="000000"/>
              </w:rPr>
            </w:pPr>
            <w:r w:rsidRPr="00DB3FAD">
              <w:rPr>
                <w:rFonts w:cs="Calibri"/>
                <w:color w:val="000000"/>
              </w:rPr>
              <w:t>5</w:t>
            </w:r>
          </w:p>
        </w:tc>
      </w:tr>
      <w:tr w:rsidR="00DB3FAD" w:rsidRPr="00DB3FAD" w14:paraId="12E273FC" w14:textId="77777777" w:rsidTr="000927A7">
        <w:trPr>
          <w:trHeight w:val="342"/>
        </w:trPr>
        <w:tc>
          <w:tcPr>
            <w:tcW w:w="2543" w:type="dxa"/>
            <w:gridSpan w:val="2"/>
            <w:vMerge/>
            <w:tcBorders>
              <w:top w:val="nil"/>
              <w:left w:val="single" w:sz="12" w:space="0" w:color="auto"/>
              <w:bottom w:val="single" w:sz="8" w:space="0" w:color="000000"/>
              <w:right w:val="single" w:sz="4" w:space="0" w:color="auto"/>
            </w:tcBorders>
            <w:vAlign w:val="center"/>
            <w:hideMark/>
          </w:tcPr>
          <w:p w14:paraId="5C7600BD" w14:textId="77777777" w:rsidR="00DB3FAD" w:rsidRPr="00DB3FAD" w:rsidRDefault="00DB3FAD" w:rsidP="00DB3FAD">
            <w:pPr>
              <w:spacing w:after="0" w:line="240" w:lineRule="auto"/>
              <w:rPr>
                <w:rFonts w:cs="Calibri"/>
                <w:b/>
                <w:bCs/>
                <w:color w:val="000000"/>
              </w:rPr>
            </w:pPr>
          </w:p>
        </w:tc>
        <w:tc>
          <w:tcPr>
            <w:tcW w:w="6360" w:type="dxa"/>
            <w:tcBorders>
              <w:top w:val="single" w:sz="4" w:space="0" w:color="auto"/>
              <w:left w:val="nil"/>
              <w:bottom w:val="single" w:sz="4" w:space="0" w:color="auto"/>
              <w:right w:val="single" w:sz="4" w:space="0" w:color="auto"/>
            </w:tcBorders>
            <w:hideMark/>
          </w:tcPr>
          <w:p w14:paraId="36074620" w14:textId="77777777" w:rsidR="00DB3FAD" w:rsidRPr="00DB3FAD" w:rsidRDefault="00DB3FAD" w:rsidP="00DB3FAD">
            <w:pPr>
              <w:spacing w:after="0" w:line="240" w:lineRule="auto"/>
              <w:rPr>
                <w:rFonts w:cs="Calibri"/>
                <w:color w:val="000000"/>
              </w:rPr>
            </w:pPr>
            <w:r w:rsidRPr="00DB3FAD">
              <w:rPr>
                <w:rFonts w:cs="Calibri"/>
                <w:color w:val="000000"/>
              </w:rPr>
              <w:t xml:space="preserve">Projekt izpolnjuje dva ali tri kriterije dodane vrednosti. </w:t>
            </w:r>
          </w:p>
        </w:tc>
        <w:tc>
          <w:tcPr>
            <w:tcW w:w="1010" w:type="dxa"/>
            <w:gridSpan w:val="2"/>
            <w:tcBorders>
              <w:top w:val="nil"/>
              <w:left w:val="nil"/>
              <w:bottom w:val="single" w:sz="4" w:space="0" w:color="auto"/>
              <w:right w:val="single" w:sz="12" w:space="0" w:color="auto"/>
            </w:tcBorders>
            <w:noWrap/>
            <w:vAlign w:val="center"/>
            <w:hideMark/>
          </w:tcPr>
          <w:p w14:paraId="501A0FF1" w14:textId="77777777" w:rsidR="00DB3FAD" w:rsidRPr="00DB3FAD" w:rsidRDefault="00DB3FAD" w:rsidP="00DB3FAD">
            <w:pPr>
              <w:spacing w:after="0" w:line="240" w:lineRule="auto"/>
              <w:jc w:val="center"/>
              <w:rPr>
                <w:rFonts w:cs="Calibri"/>
                <w:color w:val="000000"/>
              </w:rPr>
            </w:pPr>
            <w:r w:rsidRPr="00DB3FAD">
              <w:rPr>
                <w:rFonts w:cs="Calibri"/>
                <w:color w:val="000000"/>
              </w:rPr>
              <w:t>3</w:t>
            </w:r>
          </w:p>
        </w:tc>
      </w:tr>
      <w:tr w:rsidR="00DB3FAD" w:rsidRPr="00DB3FAD" w14:paraId="6509E45B" w14:textId="77777777" w:rsidTr="000927A7">
        <w:trPr>
          <w:trHeight w:val="342"/>
        </w:trPr>
        <w:tc>
          <w:tcPr>
            <w:tcW w:w="2543" w:type="dxa"/>
            <w:gridSpan w:val="2"/>
            <w:vMerge/>
            <w:tcBorders>
              <w:top w:val="nil"/>
              <w:left w:val="single" w:sz="12" w:space="0" w:color="auto"/>
              <w:bottom w:val="single" w:sz="12" w:space="0" w:color="auto"/>
              <w:right w:val="single" w:sz="4" w:space="0" w:color="auto"/>
            </w:tcBorders>
            <w:vAlign w:val="center"/>
            <w:hideMark/>
          </w:tcPr>
          <w:p w14:paraId="14883F73" w14:textId="77777777" w:rsidR="00DB3FAD" w:rsidRPr="00DB3FAD" w:rsidRDefault="00DB3FAD" w:rsidP="00DB3FAD">
            <w:pPr>
              <w:spacing w:after="0" w:line="240" w:lineRule="auto"/>
              <w:rPr>
                <w:rFonts w:cs="Calibri"/>
                <w:b/>
                <w:bCs/>
                <w:color w:val="000000"/>
              </w:rPr>
            </w:pPr>
          </w:p>
        </w:tc>
        <w:tc>
          <w:tcPr>
            <w:tcW w:w="6360" w:type="dxa"/>
            <w:tcBorders>
              <w:top w:val="nil"/>
              <w:left w:val="nil"/>
              <w:bottom w:val="single" w:sz="12" w:space="0" w:color="auto"/>
              <w:right w:val="single" w:sz="4" w:space="0" w:color="auto"/>
            </w:tcBorders>
            <w:hideMark/>
          </w:tcPr>
          <w:p w14:paraId="49F6DB65" w14:textId="77777777" w:rsidR="00DB3FAD" w:rsidRPr="00DB3FAD" w:rsidRDefault="00DB3FAD" w:rsidP="00DB3FAD">
            <w:pPr>
              <w:spacing w:after="0" w:line="240" w:lineRule="auto"/>
              <w:rPr>
                <w:rFonts w:cs="Calibri"/>
                <w:color w:val="000000"/>
              </w:rPr>
            </w:pPr>
            <w:r w:rsidRPr="00DB3FAD">
              <w:rPr>
                <w:rFonts w:cs="Calibri"/>
                <w:color w:val="000000"/>
              </w:rPr>
              <w:t xml:space="preserve">Projekt izpolnjuje en kriterij dodane vrednosti. </w:t>
            </w:r>
          </w:p>
          <w:p w14:paraId="1E4B8982" w14:textId="77777777" w:rsidR="00DB3FAD" w:rsidRPr="00DB3FAD" w:rsidRDefault="00DB3FAD" w:rsidP="00DB3FAD">
            <w:pPr>
              <w:spacing w:after="0" w:line="240" w:lineRule="auto"/>
              <w:rPr>
                <w:rFonts w:cs="Calibri"/>
                <w:color w:val="000000"/>
              </w:rPr>
            </w:pPr>
          </w:p>
          <w:p w14:paraId="52E71592" w14:textId="77777777" w:rsidR="00DB3FAD" w:rsidRPr="00DB3FAD" w:rsidRDefault="00DB3FAD" w:rsidP="00DB3FAD">
            <w:pPr>
              <w:spacing w:after="0" w:line="240" w:lineRule="auto"/>
              <w:rPr>
                <w:rFonts w:cs="Calibri"/>
                <w:color w:val="000000"/>
              </w:rPr>
            </w:pPr>
          </w:p>
          <w:p w14:paraId="0633579C" w14:textId="77777777" w:rsidR="00DB3FAD" w:rsidRPr="00DB3FAD" w:rsidRDefault="00DB3FAD" w:rsidP="00DB3FAD">
            <w:pPr>
              <w:spacing w:after="0" w:line="240" w:lineRule="auto"/>
              <w:rPr>
                <w:rFonts w:cs="Calibri"/>
                <w:color w:val="000000"/>
              </w:rPr>
            </w:pPr>
          </w:p>
          <w:p w14:paraId="7AB4BFC7" w14:textId="77777777" w:rsidR="00DB3FAD" w:rsidRPr="00DB3FAD" w:rsidRDefault="00DB3FAD" w:rsidP="00DB3FAD">
            <w:pPr>
              <w:spacing w:after="0" w:line="240" w:lineRule="auto"/>
              <w:rPr>
                <w:rFonts w:cs="Calibri"/>
                <w:color w:val="000000"/>
              </w:rPr>
            </w:pPr>
          </w:p>
          <w:p w14:paraId="032E39C5" w14:textId="77777777" w:rsidR="00DB3FAD" w:rsidRPr="00DB3FAD" w:rsidRDefault="00DB3FAD" w:rsidP="00DB3FAD">
            <w:pPr>
              <w:spacing w:after="0" w:line="240" w:lineRule="auto"/>
              <w:rPr>
                <w:rFonts w:cs="Calibri"/>
                <w:color w:val="000000"/>
              </w:rPr>
            </w:pPr>
          </w:p>
        </w:tc>
        <w:tc>
          <w:tcPr>
            <w:tcW w:w="1010" w:type="dxa"/>
            <w:gridSpan w:val="2"/>
            <w:tcBorders>
              <w:top w:val="nil"/>
              <w:left w:val="nil"/>
              <w:bottom w:val="single" w:sz="12" w:space="0" w:color="auto"/>
              <w:right w:val="single" w:sz="12" w:space="0" w:color="auto"/>
            </w:tcBorders>
            <w:noWrap/>
            <w:vAlign w:val="center"/>
            <w:hideMark/>
          </w:tcPr>
          <w:p w14:paraId="1F6AF370" w14:textId="77777777" w:rsidR="00DB3FAD" w:rsidRPr="00DB3FAD" w:rsidRDefault="00DB3FAD" w:rsidP="00DB3FAD">
            <w:pPr>
              <w:spacing w:after="0" w:line="240" w:lineRule="auto"/>
              <w:jc w:val="center"/>
              <w:rPr>
                <w:rFonts w:cs="Calibri"/>
                <w:color w:val="000000"/>
              </w:rPr>
            </w:pPr>
            <w:r w:rsidRPr="00DB3FAD">
              <w:rPr>
                <w:rFonts w:cs="Calibri"/>
                <w:color w:val="000000"/>
              </w:rPr>
              <w:t>1</w:t>
            </w:r>
          </w:p>
        </w:tc>
      </w:tr>
      <w:tr w:rsidR="00DB3FAD" w:rsidRPr="00DB3FAD" w14:paraId="61EB68B3" w14:textId="77777777" w:rsidTr="000927A7">
        <w:trPr>
          <w:trHeight w:val="2442"/>
        </w:trPr>
        <w:tc>
          <w:tcPr>
            <w:tcW w:w="2543" w:type="dxa"/>
            <w:gridSpan w:val="2"/>
            <w:vMerge w:val="restart"/>
            <w:tcBorders>
              <w:top w:val="single" w:sz="12" w:space="0" w:color="auto"/>
              <w:left w:val="single" w:sz="12" w:space="0" w:color="auto"/>
              <w:bottom w:val="single" w:sz="8" w:space="0" w:color="000000"/>
              <w:right w:val="single" w:sz="4" w:space="0" w:color="auto"/>
            </w:tcBorders>
            <w:vAlign w:val="center"/>
            <w:hideMark/>
          </w:tcPr>
          <w:p w14:paraId="478A71A4" w14:textId="77777777" w:rsidR="00DB3FAD" w:rsidRPr="00DB3FAD" w:rsidRDefault="00DB3FAD" w:rsidP="00DB3FAD">
            <w:pPr>
              <w:spacing w:after="0" w:line="240" w:lineRule="auto"/>
              <w:rPr>
                <w:rFonts w:cs="Calibri"/>
                <w:color w:val="000000"/>
              </w:rPr>
            </w:pPr>
            <w:r w:rsidRPr="00DB3FAD">
              <w:rPr>
                <w:rFonts w:cs="Calibri"/>
                <w:b/>
                <w:bCs/>
                <w:color w:val="000000"/>
              </w:rPr>
              <w:t>Družbena sprememba in povečanje družbene ozaveščenosti</w:t>
            </w:r>
            <w:r w:rsidRPr="00DB3FAD">
              <w:rPr>
                <w:rFonts w:cs="Calibri"/>
                <w:color w:val="000000"/>
              </w:rPr>
              <w:t xml:space="preserve"> </w:t>
            </w:r>
            <w:r w:rsidRPr="00DB3FAD">
              <w:rPr>
                <w:rFonts w:cs="Calibri"/>
                <w:color w:val="000000"/>
              </w:rPr>
              <w:br/>
            </w:r>
            <w:r w:rsidRPr="00DB3FAD">
              <w:rPr>
                <w:rFonts w:cs="Calibri"/>
                <w:color w:val="000000"/>
              </w:rPr>
              <w:br/>
              <w:t>Upošteva se prispevek k družbeni spremembi ter družbene ozaveščenosti, ki izhaja iz opisa projekta v vlogi na javni poziv</w:t>
            </w:r>
            <w:r w:rsidRPr="00DB3FAD">
              <w:rPr>
                <w:rFonts w:cs="Calibri"/>
                <w:color w:val="000000"/>
              </w:rPr>
              <w:br/>
            </w:r>
            <w:r w:rsidRPr="00DB3FAD">
              <w:rPr>
                <w:rFonts w:cs="Calibri"/>
                <w:color w:val="000000"/>
              </w:rPr>
              <w:br/>
            </w:r>
            <w:r w:rsidRPr="00DB3FAD">
              <w:rPr>
                <w:rFonts w:cs="Calibri"/>
                <w:b/>
                <w:bCs/>
                <w:color w:val="000000"/>
              </w:rPr>
              <w:t>Točke se seštevajo.</w:t>
            </w:r>
            <w:r w:rsidRPr="00DB3FAD">
              <w:rPr>
                <w:rFonts w:cs="Calibri"/>
                <w:color w:val="000000"/>
              </w:rPr>
              <w:br/>
            </w:r>
            <w:r w:rsidRPr="00DB3FAD">
              <w:rPr>
                <w:rFonts w:cs="Calibri"/>
                <w:color w:val="000000"/>
              </w:rPr>
              <w:br/>
            </w:r>
            <w:r w:rsidRPr="00DB3FAD">
              <w:rPr>
                <w:rFonts w:cs="Calibri"/>
                <w:b/>
                <w:bCs/>
                <w:color w:val="000000"/>
              </w:rPr>
              <w:t>Največ možnih točk 11.</w:t>
            </w:r>
          </w:p>
        </w:tc>
        <w:tc>
          <w:tcPr>
            <w:tcW w:w="6360" w:type="dxa"/>
            <w:tcBorders>
              <w:top w:val="single" w:sz="12" w:space="0" w:color="auto"/>
              <w:left w:val="nil"/>
              <w:bottom w:val="single" w:sz="4" w:space="0" w:color="auto"/>
              <w:right w:val="single" w:sz="4" w:space="0" w:color="auto"/>
            </w:tcBorders>
            <w:vAlign w:val="center"/>
            <w:hideMark/>
          </w:tcPr>
          <w:p w14:paraId="253680B7" w14:textId="77777777" w:rsidR="00DB3FAD" w:rsidRPr="00DB3FAD" w:rsidRDefault="00DB3FAD" w:rsidP="00DB3FAD">
            <w:pPr>
              <w:spacing w:after="0" w:line="240" w:lineRule="auto"/>
              <w:rPr>
                <w:rFonts w:cs="Calibri"/>
                <w:color w:val="000000"/>
              </w:rPr>
            </w:pPr>
            <w:r w:rsidRPr="00DB3FAD">
              <w:rPr>
                <w:rFonts w:cs="Calibri"/>
                <w:color w:val="000000"/>
              </w:rPr>
              <w:t xml:space="preserve">Projekt vključuje investicije, ki zagotavljajo ustrezno infrastrukturo ali opremo (prostorskih pogojev) na področju človeških virov - izboljšanje in povečanje prostorskih pogojev na področju vseživljenjskega učenja, medgeneracijskega sodelovanja, podjetništva, vključevanja ranljivih skupin ter oživitev podeželskih in urbanih jeder z dejavnostmi ter ustrezno infrastrukturo. </w:t>
            </w:r>
          </w:p>
        </w:tc>
        <w:tc>
          <w:tcPr>
            <w:tcW w:w="1010" w:type="dxa"/>
            <w:gridSpan w:val="2"/>
            <w:tcBorders>
              <w:top w:val="single" w:sz="12" w:space="0" w:color="auto"/>
              <w:left w:val="nil"/>
              <w:bottom w:val="single" w:sz="4" w:space="0" w:color="auto"/>
              <w:right w:val="single" w:sz="12" w:space="0" w:color="auto"/>
            </w:tcBorders>
            <w:noWrap/>
            <w:vAlign w:val="center"/>
            <w:hideMark/>
          </w:tcPr>
          <w:p w14:paraId="36F4A1AE" w14:textId="77777777" w:rsidR="00DB3FAD" w:rsidRPr="00DB3FAD" w:rsidRDefault="00DB3FAD" w:rsidP="00DB3FAD">
            <w:pPr>
              <w:spacing w:after="0" w:line="240" w:lineRule="auto"/>
              <w:jc w:val="center"/>
              <w:rPr>
                <w:rFonts w:cs="Calibri"/>
                <w:color w:val="000000"/>
              </w:rPr>
            </w:pPr>
            <w:r w:rsidRPr="00DB3FAD">
              <w:rPr>
                <w:rFonts w:cs="Calibri"/>
                <w:color w:val="000000"/>
              </w:rPr>
              <w:t>7</w:t>
            </w:r>
          </w:p>
        </w:tc>
      </w:tr>
      <w:tr w:rsidR="00DB3FAD" w:rsidRPr="00DB3FAD" w14:paraId="5201F9AB" w14:textId="77777777" w:rsidTr="000927A7">
        <w:trPr>
          <w:trHeight w:val="2442"/>
        </w:trPr>
        <w:tc>
          <w:tcPr>
            <w:tcW w:w="2543" w:type="dxa"/>
            <w:gridSpan w:val="2"/>
            <w:vMerge/>
            <w:tcBorders>
              <w:top w:val="nil"/>
              <w:left w:val="single" w:sz="12" w:space="0" w:color="auto"/>
              <w:bottom w:val="single" w:sz="12" w:space="0" w:color="auto"/>
              <w:right w:val="single" w:sz="4" w:space="0" w:color="auto"/>
            </w:tcBorders>
            <w:vAlign w:val="center"/>
            <w:hideMark/>
          </w:tcPr>
          <w:p w14:paraId="1F1C88BA" w14:textId="77777777" w:rsidR="00DB3FAD" w:rsidRPr="00DB3FAD" w:rsidRDefault="00DB3FAD" w:rsidP="00DB3FAD">
            <w:pPr>
              <w:spacing w:after="0" w:line="240" w:lineRule="auto"/>
              <w:rPr>
                <w:rFonts w:cs="Calibri"/>
                <w:color w:val="000000"/>
              </w:rPr>
            </w:pPr>
          </w:p>
        </w:tc>
        <w:tc>
          <w:tcPr>
            <w:tcW w:w="6360" w:type="dxa"/>
            <w:tcBorders>
              <w:top w:val="nil"/>
              <w:left w:val="nil"/>
              <w:bottom w:val="single" w:sz="12" w:space="0" w:color="auto"/>
              <w:right w:val="single" w:sz="4" w:space="0" w:color="auto"/>
            </w:tcBorders>
            <w:hideMark/>
          </w:tcPr>
          <w:p w14:paraId="24B5F80D" w14:textId="77777777" w:rsidR="00DB3FAD" w:rsidRPr="00DB3FAD" w:rsidRDefault="00DB3FAD" w:rsidP="00DB3FAD">
            <w:pPr>
              <w:spacing w:after="0" w:line="240" w:lineRule="auto"/>
              <w:rPr>
                <w:rFonts w:cs="Calibri"/>
                <w:color w:val="000000"/>
              </w:rPr>
            </w:pPr>
            <w:r w:rsidRPr="00DB3FAD">
              <w:rPr>
                <w:rFonts w:cs="Calibri"/>
                <w:color w:val="000000"/>
              </w:rPr>
              <w:t xml:space="preserve">Projekt vključuje aktivnosti (npr. delavnice, izobraževanja, usposabljanja, predavanja, svetovanja, programe, produkti, storitve), ki prispevajo k družbeni ozaveščenosti oz. ozaveščenosti prebivalcev in tako k boljši kakovosti življenja, v smislu osebnostne rasti, </w:t>
            </w:r>
            <w:proofErr w:type="spellStart"/>
            <w:r w:rsidRPr="00DB3FAD">
              <w:rPr>
                <w:rFonts w:cs="Calibri"/>
                <w:color w:val="000000"/>
              </w:rPr>
              <w:t>opolnomočenja</w:t>
            </w:r>
            <w:proofErr w:type="spellEnd"/>
            <w:r w:rsidRPr="00DB3FAD">
              <w:rPr>
                <w:rFonts w:cs="Calibri"/>
                <w:color w:val="000000"/>
              </w:rPr>
              <w:t>, pridobivanja kompetenc, praktičnih izkušenj in/ali inovativnih idej , povečanja zaposljivosti, trajnostnega razvoja, krepitve lokalne identitete, socialne integracije, socialnih veščin.</w:t>
            </w:r>
          </w:p>
        </w:tc>
        <w:tc>
          <w:tcPr>
            <w:tcW w:w="1010" w:type="dxa"/>
            <w:gridSpan w:val="2"/>
            <w:tcBorders>
              <w:top w:val="nil"/>
              <w:left w:val="nil"/>
              <w:bottom w:val="single" w:sz="12" w:space="0" w:color="auto"/>
              <w:right w:val="single" w:sz="8" w:space="0" w:color="auto"/>
            </w:tcBorders>
            <w:noWrap/>
            <w:vAlign w:val="center"/>
            <w:hideMark/>
          </w:tcPr>
          <w:p w14:paraId="73F9D234" w14:textId="77777777" w:rsidR="00DB3FAD" w:rsidRPr="00DB3FAD" w:rsidRDefault="00DB3FAD" w:rsidP="00DB3FAD">
            <w:pPr>
              <w:spacing w:after="0" w:line="240" w:lineRule="auto"/>
              <w:jc w:val="center"/>
              <w:rPr>
                <w:rFonts w:cs="Calibri"/>
                <w:color w:val="000000"/>
              </w:rPr>
            </w:pPr>
            <w:r w:rsidRPr="00DB3FAD">
              <w:rPr>
                <w:rFonts w:cs="Calibri"/>
                <w:color w:val="000000"/>
              </w:rPr>
              <w:t>4</w:t>
            </w:r>
          </w:p>
        </w:tc>
      </w:tr>
      <w:tr w:rsidR="00DB3FAD" w:rsidRPr="00DB3FAD" w14:paraId="1B68C1EC" w14:textId="77777777" w:rsidTr="000927A7">
        <w:trPr>
          <w:trHeight w:val="1461"/>
        </w:trPr>
        <w:tc>
          <w:tcPr>
            <w:tcW w:w="2117" w:type="dxa"/>
            <w:vMerge w:val="restart"/>
            <w:tcBorders>
              <w:top w:val="single" w:sz="12" w:space="0" w:color="auto"/>
              <w:left w:val="single" w:sz="12" w:space="0" w:color="auto"/>
              <w:right w:val="nil"/>
            </w:tcBorders>
            <w:vAlign w:val="center"/>
            <w:hideMark/>
          </w:tcPr>
          <w:p w14:paraId="30D3FACD" w14:textId="77777777" w:rsidR="00DB3FAD" w:rsidRPr="00DB3FAD" w:rsidRDefault="00DB3FAD" w:rsidP="00DB3FAD">
            <w:pPr>
              <w:spacing w:after="0" w:line="240" w:lineRule="auto"/>
              <w:rPr>
                <w:rFonts w:cs="Calibri"/>
                <w:b/>
                <w:bCs/>
                <w:color w:val="000000"/>
              </w:rPr>
            </w:pPr>
            <w:r w:rsidRPr="00DB3FAD">
              <w:rPr>
                <w:rFonts w:cs="Calibri"/>
                <w:b/>
                <w:bCs/>
                <w:color w:val="000000"/>
              </w:rPr>
              <w:t xml:space="preserve">Kakovost projekta </w:t>
            </w:r>
          </w:p>
          <w:p w14:paraId="4F49509B" w14:textId="77777777" w:rsidR="00DB3FAD" w:rsidRPr="00DB3FAD" w:rsidRDefault="00DB3FAD" w:rsidP="00DB3FAD">
            <w:pPr>
              <w:spacing w:after="0" w:line="240" w:lineRule="auto"/>
              <w:rPr>
                <w:rFonts w:cs="Calibri"/>
                <w:b/>
                <w:bCs/>
                <w:color w:val="000000"/>
              </w:rPr>
            </w:pPr>
          </w:p>
          <w:p w14:paraId="4AA624BF" w14:textId="77777777" w:rsidR="00DB3FAD" w:rsidRPr="00DB3FAD" w:rsidRDefault="00DB3FAD" w:rsidP="00DB3FAD">
            <w:pPr>
              <w:spacing w:after="0" w:line="240" w:lineRule="auto"/>
              <w:rPr>
                <w:rFonts w:cs="Calibri"/>
                <w:b/>
                <w:bCs/>
                <w:color w:val="000000"/>
              </w:rPr>
            </w:pPr>
            <w:r w:rsidRPr="00DB3FAD">
              <w:rPr>
                <w:rFonts w:cs="Calibri"/>
                <w:b/>
                <w:bCs/>
                <w:color w:val="000000"/>
              </w:rPr>
              <w:t>Točke se po sektorjih A, B in C seštevajo. Največ možnih 10 točk.</w:t>
            </w:r>
          </w:p>
        </w:tc>
        <w:tc>
          <w:tcPr>
            <w:tcW w:w="426" w:type="dxa"/>
            <w:vMerge w:val="restart"/>
            <w:tcBorders>
              <w:top w:val="single" w:sz="12" w:space="0" w:color="auto"/>
              <w:left w:val="single" w:sz="4" w:space="0" w:color="auto"/>
              <w:right w:val="single" w:sz="4" w:space="0" w:color="auto"/>
            </w:tcBorders>
            <w:shd w:val="clear" w:color="auto" w:fill="F2F2F2" w:themeFill="background1" w:themeFillShade="F2"/>
          </w:tcPr>
          <w:p w14:paraId="62DC9671" w14:textId="77777777" w:rsidR="00DB3FAD" w:rsidRPr="00DB3FAD" w:rsidRDefault="00DB3FAD" w:rsidP="00DB3FAD">
            <w:pPr>
              <w:spacing w:after="120" w:line="240" w:lineRule="auto"/>
              <w:jc w:val="center"/>
              <w:rPr>
                <w:rFonts w:eastAsia="Calibri"/>
                <w:lang w:eastAsia="en-US"/>
              </w:rPr>
            </w:pPr>
          </w:p>
          <w:p w14:paraId="43844BD6" w14:textId="77777777" w:rsidR="00DB3FAD" w:rsidRPr="00DB3FAD" w:rsidRDefault="00DB3FAD" w:rsidP="00DB3FAD">
            <w:pPr>
              <w:spacing w:after="120" w:line="240" w:lineRule="auto"/>
              <w:jc w:val="center"/>
              <w:rPr>
                <w:rFonts w:eastAsia="Calibri"/>
                <w:lang w:eastAsia="en-US"/>
              </w:rPr>
            </w:pPr>
          </w:p>
          <w:p w14:paraId="455E21F7" w14:textId="77777777" w:rsidR="00DB3FAD" w:rsidRPr="00DB3FAD" w:rsidRDefault="00DB3FAD" w:rsidP="00DB3FAD">
            <w:pPr>
              <w:spacing w:after="120" w:line="240" w:lineRule="auto"/>
              <w:jc w:val="center"/>
              <w:rPr>
                <w:rFonts w:eastAsia="Calibri"/>
                <w:lang w:eastAsia="en-US"/>
              </w:rPr>
            </w:pPr>
          </w:p>
          <w:p w14:paraId="4749D6AC" w14:textId="77777777" w:rsidR="00DB3FAD" w:rsidRPr="00DB3FAD" w:rsidRDefault="00DB3FAD" w:rsidP="00DB3FAD">
            <w:pPr>
              <w:shd w:val="clear" w:color="auto" w:fill="F2F2F2" w:themeFill="background1" w:themeFillShade="F2"/>
              <w:spacing w:after="120" w:line="240" w:lineRule="auto"/>
              <w:jc w:val="center"/>
              <w:rPr>
                <w:rFonts w:eastAsia="Calibri"/>
                <w:lang w:eastAsia="en-US"/>
              </w:rPr>
            </w:pPr>
          </w:p>
          <w:p w14:paraId="76BD6B6F" w14:textId="77777777" w:rsidR="00DB3FAD" w:rsidRPr="00DB3FAD" w:rsidRDefault="00DB3FAD" w:rsidP="00DB3FAD">
            <w:pPr>
              <w:shd w:val="clear" w:color="auto" w:fill="F2F2F2" w:themeFill="background1" w:themeFillShade="F2"/>
              <w:spacing w:after="120" w:line="240" w:lineRule="auto"/>
              <w:jc w:val="center"/>
              <w:rPr>
                <w:rFonts w:eastAsia="Calibri"/>
                <w:lang w:eastAsia="en-US"/>
              </w:rPr>
            </w:pPr>
          </w:p>
          <w:p w14:paraId="5BCF7131" w14:textId="77777777" w:rsidR="00DB3FAD" w:rsidRPr="00DB3FAD" w:rsidRDefault="00DB3FAD" w:rsidP="00DB3FAD">
            <w:pPr>
              <w:shd w:val="clear" w:color="auto" w:fill="F2F2F2" w:themeFill="background1" w:themeFillShade="F2"/>
              <w:spacing w:after="120" w:line="240" w:lineRule="auto"/>
              <w:jc w:val="center"/>
              <w:rPr>
                <w:rFonts w:eastAsia="Calibri"/>
                <w:lang w:eastAsia="en-US"/>
              </w:rPr>
            </w:pPr>
          </w:p>
          <w:p w14:paraId="403645FC" w14:textId="77777777" w:rsidR="00DB3FAD" w:rsidRPr="00DB3FAD" w:rsidRDefault="00DB3FAD" w:rsidP="00DB3FAD">
            <w:pPr>
              <w:shd w:val="clear" w:color="auto" w:fill="F2F2F2" w:themeFill="background1" w:themeFillShade="F2"/>
              <w:spacing w:after="120" w:line="240" w:lineRule="auto"/>
              <w:jc w:val="center"/>
              <w:rPr>
                <w:rFonts w:eastAsia="Calibri"/>
                <w:lang w:eastAsia="en-US"/>
              </w:rPr>
            </w:pPr>
            <w:r w:rsidRPr="00DB3FAD">
              <w:rPr>
                <w:rFonts w:eastAsia="Calibri"/>
                <w:lang w:eastAsia="en-US"/>
              </w:rPr>
              <w:t>A</w:t>
            </w:r>
          </w:p>
        </w:tc>
        <w:tc>
          <w:tcPr>
            <w:tcW w:w="6379" w:type="dxa"/>
            <w:gridSpan w:val="2"/>
            <w:tcBorders>
              <w:top w:val="single" w:sz="12" w:space="0" w:color="auto"/>
              <w:left w:val="single" w:sz="4" w:space="0" w:color="auto"/>
              <w:bottom w:val="single" w:sz="2" w:space="0" w:color="auto"/>
              <w:right w:val="single" w:sz="4" w:space="0" w:color="auto"/>
            </w:tcBorders>
            <w:vAlign w:val="bottom"/>
            <w:hideMark/>
          </w:tcPr>
          <w:p w14:paraId="7D279E93" w14:textId="77777777" w:rsidR="00DB3FAD" w:rsidRPr="00DB3FAD" w:rsidRDefault="00DB3FAD" w:rsidP="00DB3FAD">
            <w:pPr>
              <w:spacing w:after="0" w:line="240" w:lineRule="auto"/>
              <w:rPr>
                <w:rFonts w:cs="Calibri"/>
                <w:color w:val="000000"/>
              </w:rPr>
            </w:pPr>
            <w:r w:rsidRPr="00DB3FAD">
              <w:rPr>
                <w:rFonts w:eastAsia="Calibri"/>
                <w:lang w:eastAsia="en-US"/>
              </w:rPr>
              <w:t xml:space="preserve">Aktivnosti projekta so jasno določene ter vodijo k doseganju konkretnih rezultatov. Kazalniki so smiselno zastavljeni in odražajo doseganje vseh zastavljenih ciljev. Vse aktivnosti v projektu se med seboj vsebinsko dopolnjujejo in imajo skupno temo (skupno rdečo nit ali zgodbo) in cilj.  </w:t>
            </w:r>
          </w:p>
          <w:p w14:paraId="73FB58EC" w14:textId="77777777" w:rsidR="00DB3FAD" w:rsidRPr="00DB3FAD" w:rsidRDefault="00DB3FAD" w:rsidP="00DB3FAD">
            <w:pPr>
              <w:spacing w:after="0" w:line="240" w:lineRule="auto"/>
              <w:rPr>
                <w:rFonts w:cs="Calibri"/>
                <w:color w:val="000000"/>
              </w:rPr>
            </w:pPr>
          </w:p>
          <w:p w14:paraId="0C8F48C1" w14:textId="77777777" w:rsidR="00DB3FAD" w:rsidRPr="00DB3FAD" w:rsidRDefault="00DB3FAD" w:rsidP="00DB3FAD">
            <w:pPr>
              <w:spacing w:after="0" w:line="240" w:lineRule="auto"/>
              <w:rPr>
                <w:rFonts w:cs="Calibri"/>
                <w:color w:val="000000"/>
              </w:rPr>
            </w:pPr>
          </w:p>
        </w:tc>
        <w:tc>
          <w:tcPr>
            <w:tcW w:w="991" w:type="dxa"/>
            <w:vMerge w:val="restart"/>
            <w:tcBorders>
              <w:top w:val="single" w:sz="12" w:space="0" w:color="auto"/>
              <w:left w:val="nil"/>
              <w:right w:val="single" w:sz="12" w:space="0" w:color="auto"/>
            </w:tcBorders>
            <w:noWrap/>
            <w:vAlign w:val="center"/>
            <w:hideMark/>
          </w:tcPr>
          <w:p w14:paraId="6FE6C0B1" w14:textId="77777777" w:rsidR="00DB3FAD" w:rsidRPr="00DB3FAD" w:rsidRDefault="00DB3FAD" w:rsidP="00DB3FAD">
            <w:pPr>
              <w:spacing w:after="0" w:line="240" w:lineRule="auto"/>
              <w:jc w:val="center"/>
              <w:rPr>
                <w:rFonts w:cs="Calibri"/>
              </w:rPr>
            </w:pPr>
            <w:r w:rsidRPr="00DB3FAD">
              <w:rPr>
                <w:rFonts w:cs="Calibri"/>
              </w:rPr>
              <w:t>5</w:t>
            </w:r>
          </w:p>
          <w:p w14:paraId="027B496E" w14:textId="77777777" w:rsidR="00DB3FAD" w:rsidRPr="00DB3FAD" w:rsidRDefault="00DB3FAD" w:rsidP="00DB3FAD">
            <w:pPr>
              <w:spacing w:after="0" w:line="240" w:lineRule="auto"/>
              <w:jc w:val="center"/>
              <w:rPr>
                <w:rFonts w:cs="Calibri"/>
              </w:rPr>
            </w:pPr>
          </w:p>
          <w:p w14:paraId="4EBCAFA4" w14:textId="77777777" w:rsidR="00DB3FAD" w:rsidRPr="00DB3FAD" w:rsidRDefault="00DB3FAD" w:rsidP="00DB3FAD">
            <w:pPr>
              <w:spacing w:after="0" w:line="240" w:lineRule="auto"/>
              <w:jc w:val="center"/>
              <w:rPr>
                <w:rFonts w:cs="Calibri"/>
              </w:rPr>
            </w:pPr>
          </w:p>
          <w:p w14:paraId="37AB06A4" w14:textId="77777777" w:rsidR="00DB3FAD" w:rsidRPr="00DB3FAD" w:rsidRDefault="00DB3FAD" w:rsidP="00DB3FAD">
            <w:pPr>
              <w:spacing w:after="0" w:line="240" w:lineRule="auto"/>
              <w:jc w:val="center"/>
              <w:rPr>
                <w:rFonts w:cs="Calibri"/>
              </w:rPr>
            </w:pPr>
          </w:p>
          <w:p w14:paraId="372A86D0" w14:textId="77777777" w:rsidR="00DB3FAD" w:rsidRPr="00DB3FAD" w:rsidRDefault="00DB3FAD" w:rsidP="00DB3FAD">
            <w:pPr>
              <w:spacing w:after="0" w:line="240" w:lineRule="auto"/>
              <w:rPr>
                <w:rFonts w:cs="Calibri"/>
              </w:rPr>
            </w:pPr>
          </w:p>
          <w:p w14:paraId="7582AD1B" w14:textId="77777777" w:rsidR="00DB3FAD" w:rsidRPr="00DB3FAD" w:rsidRDefault="00DB3FAD" w:rsidP="00DB3FAD">
            <w:pPr>
              <w:spacing w:after="0" w:line="240" w:lineRule="auto"/>
              <w:jc w:val="center"/>
              <w:rPr>
                <w:rFonts w:cs="Calibri"/>
              </w:rPr>
            </w:pPr>
          </w:p>
          <w:p w14:paraId="3137D2F4" w14:textId="77777777" w:rsidR="00DB3FAD" w:rsidRPr="00DB3FAD" w:rsidRDefault="00DB3FAD" w:rsidP="00DB3FAD">
            <w:pPr>
              <w:spacing w:after="0" w:line="240" w:lineRule="auto"/>
              <w:jc w:val="center"/>
              <w:rPr>
                <w:rFonts w:cs="Calibri"/>
              </w:rPr>
            </w:pPr>
            <w:r w:rsidRPr="00DB3FAD">
              <w:rPr>
                <w:rFonts w:cs="Calibri"/>
              </w:rPr>
              <w:t>3</w:t>
            </w:r>
          </w:p>
          <w:p w14:paraId="45A4B514" w14:textId="77777777" w:rsidR="00DB3FAD" w:rsidRPr="00DB3FAD" w:rsidRDefault="00DB3FAD" w:rsidP="00DB3FAD">
            <w:pPr>
              <w:spacing w:after="0" w:line="240" w:lineRule="auto"/>
              <w:jc w:val="center"/>
              <w:rPr>
                <w:rFonts w:cs="Calibri"/>
              </w:rPr>
            </w:pPr>
          </w:p>
          <w:p w14:paraId="5AC3A352" w14:textId="77777777" w:rsidR="00DB3FAD" w:rsidRPr="00DB3FAD" w:rsidRDefault="00DB3FAD" w:rsidP="00DB3FAD">
            <w:pPr>
              <w:spacing w:after="0" w:line="240" w:lineRule="auto"/>
              <w:jc w:val="center"/>
              <w:rPr>
                <w:rFonts w:cs="Calibri"/>
              </w:rPr>
            </w:pPr>
          </w:p>
          <w:p w14:paraId="1E5D5F93" w14:textId="77777777" w:rsidR="00DB3FAD" w:rsidRPr="00DB3FAD" w:rsidRDefault="00DB3FAD" w:rsidP="00DB3FAD">
            <w:pPr>
              <w:spacing w:after="0" w:line="240" w:lineRule="auto"/>
              <w:jc w:val="center"/>
              <w:rPr>
                <w:rFonts w:cs="Calibri"/>
              </w:rPr>
            </w:pPr>
          </w:p>
          <w:p w14:paraId="7F285B9F" w14:textId="77777777" w:rsidR="00DB3FAD" w:rsidRPr="00DB3FAD" w:rsidRDefault="00DB3FAD" w:rsidP="00DB3FAD">
            <w:pPr>
              <w:spacing w:after="0" w:line="240" w:lineRule="auto"/>
              <w:rPr>
                <w:rFonts w:cs="Calibri"/>
              </w:rPr>
            </w:pPr>
          </w:p>
          <w:p w14:paraId="4A4FDF11" w14:textId="77777777" w:rsidR="00DB3FAD" w:rsidRPr="00DB3FAD" w:rsidRDefault="00DB3FAD" w:rsidP="00DB3FAD">
            <w:pPr>
              <w:spacing w:after="0" w:line="240" w:lineRule="auto"/>
              <w:jc w:val="center"/>
              <w:rPr>
                <w:rFonts w:cs="Calibri"/>
              </w:rPr>
            </w:pPr>
          </w:p>
          <w:p w14:paraId="752D7633" w14:textId="77777777" w:rsidR="00DB3FAD" w:rsidRPr="00DB3FAD" w:rsidRDefault="00DB3FAD" w:rsidP="00DB3FAD">
            <w:pPr>
              <w:spacing w:after="0" w:line="240" w:lineRule="auto"/>
              <w:jc w:val="center"/>
              <w:rPr>
                <w:rFonts w:cs="Calibri"/>
              </w:rPr>
            </w:pPr>
            <w:r w:rsidRPr="00DB3FAD">
              <w:rPr>
                <w:rFonts w:cs="Calibri"/>
              </w:rPr>
              <w:t>0</w:t>
            </w:r>
          </w:p>
          <w:p w14:paraId="6C1C795C" w14:textId="77777777" w:rsidR="00DB3FAD" w:rsidRPr="00DB3FAD" w:rsidRDefault="00DB3FAD" w:rsidP="00DB3FAD">
            <w:pPr>
              <w:spacing w:after="0" w:line="240" w:lineRule="auto"/>
              <w:rPr>
                <w:rFonts w:cs="Calibri"/>
              </w:rPr>
            </w:pPr>
          </w:p>
        </w:tc>
      </w:tr>
      <w:tr w:rsidR="00DB3FAD" w:rsidRPr="00DB3FAD" w14:paraId="52492640" w14:textId="77777777" w:rsidTr="000927A7">
        <w:trPr>
          <w:trHeight w:val="1524"/>
        </w:trPr>
        <w:tc>
          <w:tcPr>
            <w:tcW w:w="2117" w:type="dxa"/>
            <w:vMerge/>
            <w:tcBorders>
              <w:left w:val="single" w:sz="12" w:space="0" w:color="auto"/>
              <w:right w:val="nil"/>
            </w:tcBorders>
            <w:vAlign w:val="center"/>
          </w:tcPr>
          <w:p w14:paraId="1CE44C2F" w14:textId="77777777" w:rsidR="00DB3FAD" w:rsidRPr="00DB3FAD" w:rsidRDefault="00DB3FAD" w:rsidP="00DB3FAD">
            <w:pPr>
              <w:spacing w:after="0" w:line="240" w:lineRule="auto"/>
              <w:rPr>
                <w:rFonts w:cs="Calibri"/>
                <w:b/>
                <w:bCs/>
                <w:color w:val="000000"/>
              </w:rPr>
            </w:pPr>
          </w:p>
        </w:tc>
        <w:tc>
          <w:tcPr>
            <w:tcW w:w="426" w:type="dxa"/>
            <w:vMerge/>
            <w:tcBorders>
              <w:left w:val="single" w:sz="4" w:space="0" w:color="auto"/>
              <w:right w:val="single" w:sz="4" w:space="0" w:color="auto"/>
            </w:tcBorders>
            <w:shd w:val="clear" w:color="auto" w:fill="F2F2F2" w:themeFill="background1" w:themeFillShade="F2"/>
          </w:tcPr>
          <w:p w14:paraId="7D4B6B8E" w14:textId="77777777" w:rsidR="00DB3FAD" w:rsidRPr="00DB3FAD" w:rsidRDefault="00DB3FAD" w:rsidP="00DB3FAD">
            <w:pPr>
              <w:spacing w:after="120" w:line="240" w:lineRule="auto"/>
              <w:jc w:val="center"/>
              <w:rPr>
                <w:rFonts w:eastAsia="Calibri"/>
                <w:lang w:eastAsia="en-US"/>
              </w:rPr>
            </w:pPr>
          </w:p>
        </w:tc>
        <w:tc>
          <w:tcPr>
            <w:tcW w:w="6379" w:type="dxa"/>
            <w:gridSpan w:val="2"/>
            <w:tcBorders>
              <w:top w:val="single" w:sz="2" w:space="0" w:color="auto"/>
              <w:left w:val="single" w:sz="4" w:space="0" w:color="auto"/>
              <w:bottom w:val="single" w:sz="2" w:space="0" w:color="auto"/>
              <w:right w:val="single" w:sz="4" w:space="0" w:color="auto"/>
            </w:tcBorders>
            <w:vAlign w:val="bottom"/>
          </w:tcPr>
          <w:p w14:paraId="516A2789" w14:textId="77777777" w:rsidR="00DB3FAD" w:rsidRPr="00DB3FAD" w:rsidRDefault="00DB3FAD" w:rsidP="00DB3FAD">
            <w:pPr>
              <w:spacing w:after="120" w:line="240" w:lineRule="auto"/>
              <w:rPr>
                <w:rFonts w:eastAsia="Calibri"/>
                <w:lang w:eastAsia="en-US"/>
              </w:rPr>
            </w:pPr>
            <w:r w:rsidRPr="00DB3FAD">
              <w:rPr>
                <w:rFonts w:eastAsia="Calibri"/>
                <w:lang w:eastAsia="en-US"/>
              </w:rPr>
              <w:t>Aktivnosti projekta so manj jasno določene, kazalniki so manj smiselno zastavljeni in odražajo doseganje nekaj  zastavljenih ciljev. Samo nekatere aktivnosti v projektu se med seboj vsebinsko dopolnjujejo in imajo skupno temo (skupno rdečo nit ali zgodbo) in cilj, ostale aktivnosti so dodane samo za doseganje točk.</w:t>
            </w:r>
          </w:p>
        </w:tc>
        <w:tc>
          <w:tcPr>
            <w:tcW w:w="991" w:type="dxa"/>
            <w:vMerge/>
            <w:tcBorders>
              <w:left w:val="nil"/>
              <w:right w:val="single" w:sz="12" w:space="0" w:color="auto"/>
            </w:tcBorders>
            <w:noWrap/>
            <w:vAlign w:val="center"/>
          </w:tcPr>
          <w:p w14:paraId="707BA3D5" w14:textId="77777777" w:rsidR="00DB3FAD" w:rsidRPr="00DB3FAD" w:rsidRDefault="00DB3FAD" w:rsidP="00DB3FAD">
            <w:pPr>
              <w:spacing w:after="0" w:line="240" w:lineRule="auto"/>
              <w:jc w:val="center"/>
              <w:rPr>
                <w:rFonts w:cs="Calibri"/>
              </w:rPr>
            </w:pPr>
          </w:p>
        </w:tc>
      </w:tr>
      <w:tr w:rsidR="00DB3FAD" w:rsidRPr="00DB3FAD" w14:paraId="311C1803" w14:textId="77777777" w:rsidTr="000927A7">
        <w:trPr>
          <w:trHeight w:val="1390"/>
        </w:trPr>
        <w:tc>
          <w:tcPr>
            <w:tcW w:w="2117" w:type="dxa"/>
            <w:vMerge/>
            <w:tcBorders>
              <w:left w:val="single" w:sz="12" w:space="0" w:color="auto"/>
              <w:right w:val="nil"/>
            </w:tcBorders>
            <w:vAlign w:val="center"/>
          </w:tcPr>
          <w:p w14:paraId="5B4D5976" w14:textId="77777777" w:rsidR="00DB3FAD" w:rsidRPr="00DB3FAD" w:rsidRDefault="00DB3FAD" w:rsidP="00DB3FAD">
            <w:pPr>
              <w:spacing w:after="0" w:line="240" w:lineRule="auto"/>
              <w:rPr>
                <w:rFonts w:cs="Calibri"/>
                <w:b/>
                <w:bCs/>
                <w:color w:val="000000"/>
              </w:rPr>
            </w:pPr>
          </w:p>
        </w:tc>
        <w:tc>
          <w:tcPr>
            <w:tcW w:w="426" w:type="dxa"/>
            <w:vMerge/>
            <w:tcBorders>
              <w:left w:val="single" w:sz="4" w:space="0" w:color="auto"/>
              <w:bottom w:val="single" w:sz="12" w:space="0" w:color="auto"/>
              <w:right w:val="single" w:sz="4" w:space="0" w:color="auto"/>
            </w:tcBorders>
            <w:shd w:val="clear" w:color="auto" w:fill="F2F2F2" w:themeFill="background1" w:themeFillShade="F2"/>
          </w:tcPr>
          <w:p w14:paraId="416DF981" w14:textId="77777777" w:rsidR="00DB3FAD" w:rsidRPr="00DB3FAD" w:rsidRDefault="00DB3FAD" w:rsidP="00DB3FAD">
            <w:pPr>
              <w:spacing w:after="120" w:line="240" w:lineRule="auto"/>
              <w:jc w:val="center"/>
              <w:rPr>
                <w:rFonts w:eastAsia="Calibri"/>
                <w:lang w:eastAsia="en-US"/>
              </w:rPr>
            </w:pPr>
          </w:p>
        </w:tc>
        <w:tc>
          <w:tcPr>
            <w:tcW w:w="6379" w:type="dxa"/>
            <w:gridSpan w:val="2"/>
            <w:tcBorders>
              <w:top w:val="single" w:sz="2" w:space="0" w:color="auto"/>
              <w:left w:val="single" w:sz="4" w:space="0" w:color="auto"/>
              <w:bottom w:val="single" w:sz="12" w:space="0" w:color="auto"/>
              <w:right w:val="single" w:sz="4" w:space="0" w:color="auto"/>
            </w:tcBorders>
            <w:vAlign w:val="bottom"/>
          </w:tcPr>
          <w:p w14:paraId="3309AA72" w14:textId="77777777" w:rsidR="00DB3FAD" w:rsidRPr="00DB3FAD" w:rsidRDefault="00DB3FAD" w:rsidP="00DB3FAD">
            <w:pPr>
              <w:spacing w:after="120" w:line="240" w:lineRule="auto"/>
              <w:rPr>
                <w:rFonts w:eastAsia="Calibri"/>
                <w:lang w:eastAsia="en-US"/>
              </w:rPr>
            </w:pPr>
          </w:p>
          <w:p w14:paraId="14DCB66D" w14:textId="77777777" w:rsidR="00DB3FAD" w:rsidRPr="00DB3FAD" w:rsidRDefault="00DB3FAD" w:rsidP="00DB3FAD">
            <w:pPr>
              <w:spacing w:after="120" w:line="240" w:lineRule="auto"/>
              <w:rPr>
                <w:rFonts w:eastAsia="Calibri"/>
                <w:lang w:eastAsia="en-US"/>
              </w:rPr>
            </w:pPr>
            <w:r w:rsidRPr="00DB3FAD">
              <w:rPr>
                <w:rFonts w:eastAsia="Calibri"/>
                <w:lang w:eastAsia="en-US"/>
              </w:rPr>
              <w:t xml:space="preserve">Aktivnosti projekta niso jasno določene, kazalniki niso smiselno zastavljeni in slabo odražajo doseganje zastavljenih ciljev. Aktivnosti v projektu se med seboj vsebinsko ne dopolnjujejo in imajo različno temo (ni skupne rdeče niti ali zgodbe) in cilj. </w:t>
            </w:r>
          </w:p>
          <w:p w14:paraId="724F335C" w14:textId="77777777" w:rsidR="00DB3FAD" w:rsidRPr="00DB3FAD" w:rsidRDefault="00DB3FAD" w:rsidP="00DB3FAD">
            <w:pPr>
              <w:spacing w:after="120" w:line="240" w:lineRule="auto"/>
              <w:rPr>
                <w:rFonts w:eastAsia="Calibri"/>
                <w:lang w:eastAsia="en-US"/>
              </w:rPr>
            </w:pPr>
          </w:p>
        </w:tc>
        <w:tc>
          <w:tcPr>
            <w:tcW w:w="991" w:type="dxa"/>
            <w:vMerge/>
            <w:tcBorders>
              <w:left w:val="nil"/>
              <w:bottom w:val="single" w:sz="12" w:space="0" w:color="auto"/>
              <w:right w:val="single" w:sz="12" w:space="0" w:color="auto"/>
            </w:tcBorders>
            <w:noWrap/>
            <w:vAlign w:val="center"/>
          </w:tcPr>
          <w:p w14:paraId="6372405D" w14:textId="77777777" w:rsidR="00DB3FAD" w:rsidRPr="00DB3FAD" w:rsidRDefault="00DB3FAD" w:rsidP="00DB3FAD">
            <w:pPr>
              <w:spacing w:after="0" w:line="240" w:lineRule="auto"/>
              <w:jc w:val="center"/>
              <w:rPr>
                <w:rFonts w:cs="Calibri"/>
              </w:rPr>
            </w:pPr>
          </w:p>
        </w:tc>
      </w:tr>
      <w:tr w:rsidR="00DB3FAD" w:rsidRPr="00DB3FAD" w14:paraId="6D5E1666" w14:textId="77777777" w:rsidTr="000927A7">
        <w:trPr>
          <w:trHeight w:val="982"/>
        </w:trPr>
        <w:tc>
          <w:tcPr>
            <w:tcW w:w="2117" w:type="dxa"/>
            <w:vMerge/>
            <w:tcBorders>
              <w:left w:val="single" w:sz="12" w:space="0" w:color="auto"/>
              <w:right w:val="nil"/>
            </w:tcBorders>
            <w:vAlign w:val="center"/>
          </w:tcPr>
          <w:p w14:paraId="1DD1F7F8" w14:textId="77777777" w:rsidR="00DB3FAD" w:rsidRPr="00DB3FAD" w:rsidRDefault="00DB3FAD" w:rsidP="00DB3FAD">
            <w:pPr>
              <w:spacing w:after="0" w:line="240" w:lineRule="auto"/>
              <w:rPr>
                <w:rFonts w:cs="Calibri"/>
                <w:b/>
                <w:bCs/>
                <w:color w:val="000000"/>
              </w:rPr>
            </w:pPr>
          </w:p>
        </w:tc>
        <w:tc>
          <w:tcPr>
            <w:tcW w:w="426" w:type="dxa"/>
            <w:vMerge w:val="restart"/>
            <w:tcBorders>
              <w:top w:val="single" w:sz="12" w:space="0" w:color="auto"/>
              <w:left w:val="single" w:sz="4" w:space="0" w:color="auto"/>
              <w:right w:val="single" w:sz="4" w:space="0" w:color="auto"/>
            </w:tcBorders>
            <w:shd w:val="clear" w:color="auto" w:fill="D9D9D9" w:themeFill="background1" w:themeFillShade="D9"/>
          </w:tcPr>
          <w:p w14:paraId="1B22A682" w14:textId="77777777" w:rsidR="00DB3FAD" w:rsidRPr="00DB3FAD" w:rsidRDefault="00DB3FAD" w:rsidP="00DB3FAD">
            <w:pPr>
              <w:spacing w:after="120" w:line="240" w:lineRule="auto"/>
              <w:rPr>
                <w:rFonts w:eastAsia="Calibri"/>
                <w:lang w:eastAsia="en-US"/>
              </w:rPr>
            </w:pPr>
          </w:p>
          <w:p w14:paraId="1B5A92A9" w14:textId="77777777" w:rsidR="00DB3FAD" w:rsidRPr="00DB3FAD" w:rsidRDefault="00DB3FAD" w:rsidP="00DB3FAD">
            <w:pPr>
              <w:spacing w:after="120" w:line="240" w:lineRule="auto"/>
              <w:rPr>
                <w:rFonts w:eastAsia="Calibri"/>
                <w:lang w:eastAsia="en-US"/>
              </w:rPr>
            </w:pPr>
          </w:p>
          <w:p w14:paraId="7CB9112B" w14:textId="77777777" w:rsidR="00DB3FAD" w:rsidRPr="00DB3FAD" w:rsidRDefault="00DB3FAD" w:rsidP="00DB3FAD">
            <w:pPr>
              <w:spacing w:after="120" w:line="240" w:lineRule="auto"/>
              <w:rPr>
                <w:rFonts w:eastAsia="Calibri"/>
                <w:lang w:eastAsia="en-US"/>
              </w:rPr>
            </w:pPr>
          </w:p>
          <w:p w14:paraId="62D48C2A" w14:textId="77777777" w:rsidR="00DB3FAD" w:rsidRPr="00DB3FAD" w:rsidRDefault="00DB3FAD" w:rsidP="00DB3FAD">
            <w:pPr>
              <w:spacing w:after="120" w:line="240" w:lineRule="auto"/>
              <w:rPr>
                <w:rFonts w:eastAsia="Calibri"/>
                <w:lang w:eastAsia="en-US"/>
              </w:rPr>
            </w:pPr>
          </w:p>
          <w:p w14:paraId="0F1216AE" w14:textId="77777777" w:rsidR="00DB3FAD" w:rsidRPr="00DB3FAD" w:rsidRDefault="00DB3FAD" w:rsidP="00DB3FAD">
            <w:pPr>
              <w:spacing w:after="120" w:line="240" w:lineRule="auto"/>
              <w:rPr>
                <w:rFonts w:eastAsia="Calibri"/>
                <w:lang w:eastAsia="en-US"/>
              </w:rPr>
            </w:pPr>
            <w:r w:rsidRPr="00DB3FAD">
              <w:rPr>
                <w:rFonts w:eastAsia="Calibri"/>
                <w:lang w:eastAsia="en-US"/>
              </w:rPr>
              <w:t>B</w:t>
            </w:r>
          </w:p>
        </w:tc>
        <w:tc>
          <w:tcPr>
            <w:tcW w:w="6379" w:type="dxa"/>
            <w:gridSpan w:val="2"/>
            <w:tcBorders>
              <w:top w:val="single" w:sz="12" w:space="0" w:color="auto"/>
              <w:left w:val="single" w:sz="4" w:space="0" w:color="auto"/>
              <w:bottom w:val="single" w:sz="2" w:space="0" w:color="auto"/>
              <w:right w:val="single" w:sz="4" w:space="0" w:color="auto"/>
            </w:tcBorders>
            <w:vAlign w:val="bottom"/>
          </w:tcPr>
          <w:p w14:paraId="43FCC882" w14:textId="77777777" w:rsidR="00DB3FAD" w:rsidRPr="00DB3FAD" w:rsidRDefault="00DB3FAD" w:rsidP="00DB3FAD">
            <w:pPr>
              <w:spacing w:after="120" w:line="240" w:lineRule="auto"/>
              <w:rPr>
                <w:rFonts w:eastAsia="Calibri"/>
                <w:b/>
                <w:bCs/>
                <w:lang w:eastAsia="en-US"/>
              </w:rPr>
            </w:pPr>
            <w:r w:rsidRPr="00DB3FAD">
              <w:rPr>
                <w:rFonts w:eastAsia="Calibri"/>
                <w:lang w:eastAsia="en-US"/>
              </w:rPr>
              <w:t xml:space="preserve">Partnerji projekta so smiselno povezani v projektne aktivnosti, saj vsak izmed njih s svojimi izkušnjami in kompetencami prispeva k skupnim ciljem projekta. </w:t>
            </w:r>
          </w:p>
        </w:tc>
        <w:tc>
          <w:tcPr>
            <w:tcW w:w="991" w:type="dxa"/>
            <w:vMerge w:val="restart"/>
            <w:tcBorders>
              <w:top w:val="single" w:sz="12" w:space="0" w:color="auto"/>
              <w:left w:val="nil"/>
              <w:right w:val="single" w:sz="12" w:space="0" w:color="auto"/>
            </w:tcBorders>
            <w:noWrap/>
            <w:vAlign w:val="center"/>
          </w:tcPr>
          <w:p w14:paraId="53A4FF03" w14:textId="77777777" w:rsidR="00DB3FAD" w:rsidRPr="00DB3FAD" w:rsidRDefault="00DB3FAD" w:rsidP="00DB3FAD">
            <w:pPr>
              <w:spacing w:after="0" w:line="240" w:lineRule="auto"/>
              <w:jc w:val="center"/>
              <w:rPr>
                <w:rFonts w:cs="Calibri"/>
              </w:rPr>
            </w:pPr>
          </w:p>
          <w:p w14:paraId="7BD8037B" w14:textId="77777777" w:rsidR="00DB3FAD" w:rsidRPr="00DB3FAD" w:rsidRDefault="00DB3FAD" w:rsidP="00DB3FAD">
            <w:pPr>
              <w:spacing w:after="0" w:line="240" w:lineRule="auto"/>
              <w:jc w:val="center"/>
              <w:rPr>
                <w:rFonts w:cs="Calibri"/>
              </w:rPr>
            </w:pPr>
            <w:r w:rsidRPr="00DB3FAD">
              <w:rPr>
                <w:rFonts w:cs="Calibri"/>
              </w:rPr>
              <w:t>3</w:t>
            </w:r>
          </w:p>
          <w:p w14:paraId="290A8D61" w14:textId="77777777" w:rsidR="00DB3FAD" w:rsidRPr="00DB3FAD" w:rsidRDefault="00DB3FAD" w:rsidP="00DB3FAD">
            <w:pPr>
              <w:spacing w:after="0" w:line="240" w:lineRule="auto"/>
              <w:jc w:val="center"/>
              <w:rPr>
                <w:rFonts w:cs="Calibri"/>
              </w:rPr>
            </w:pPr>
          </w:p>
          <w:p w14:paraId="14DE9A48" w14:textId="77777777" w:rsidR="00DB3FAD" w:rsidRPr="00DB3FAD" w:rsidRDefault="00DB3FAD" w:rsidP="00DB3FAD">
            <w:pPr>
              <w:spacing w:after="0" w:line="240" w:lineRule="auto"/>
              <w:rPr>
                <w:rFonts w:cs="Calibri"/>
              </w:rPr>
            </w:pPr>
          </w:p>
          <w:p w14:paraId="3AD1800B" w14:textId="77777777" w:rsidR="00DB3FAD" w:rsidRPr="00DB3FAD" w:rsidRDefault="00DB3FAD" w:rsidP="00DB3FAD">
            <w:pPr>
              <w:spacing w:after="0" w:line="240" w:lineRule="auto"/>
              <w:rPr>
                <w:rFonts w:cs="Calibri"/>
              </w:rPr>
            </w:pPr>
          </w:p>
          <w:p w14:paraId="1229EF34" w14:textId="77777777" w:rsidR="00DB3FAD" w:rsidRPr="00DB3FAD" w:rsidRDefault="00DB3FAD" w:rsidP="00DB3FAD">
            <w:pPr>
              <w:spacing w:after="0" w:line="240" w:lineRule="auto"/>
              <w:jc w:val="center"/>
              <w:rPr>
                <w:rFonts w:cs="Calibri"/>
              </w:rPr>
            </w:pPr>
            <w:r w:rsidRPr="00DB3FAD">
              <w:rPr>
                <w:rFonts w:cs="Calibri"/>
              </w:rPr>
              <w:t>2</w:t>
            </w:r>
          </w:p>
          <w:p w14:paraId="6DCA631F" w14:textId="77777777" w:rsidR="00DB3FAD" w:rsidRPr="00DB3FAD" w:rsidRDefault="00DB3FAD" w:rsidP="00DB3FAD">
            <w:pPr>
              <w:spacing w:after="0" w:line="240" w:lineRule="auto"/>
              <w:jc w:val="center"/>
              <w:rPr>
                <w:rFonts w:cs="Calibri"/>
              </w:rPr>
            </w:pPr>
          </w:p>
          <w:p w14:paraId="0849962C" w14:textId="77777777" w:rsidR="00DB3FAD" w:rsidRPr="00DB3FAD" w:rsidRDefault="00DB3FAD" w:rsidP="00DB3FAD">
            <w:pPr>
              <w:spacing w:after="0" w:line="240" w:lineRule="auto"/>
              <w:rPr>
                <w:rFonts w:cs="Calibri"/>
              </w:rPr>
            </w:pPr>
          </w:p>
          <w:p w14:paraId="0A12DDD8" w14:textId="77777777" w:rsidR="00DB3FAD" w:rsidRPr="00DB3FAD" w:rsidRDefault="00DB3FAD" w:rsidP="00DB3FAD">
            <w:pPr>
              <w:spacing w:after="0" w:line="240" w:lineRule="auto"/>
              <w:rPr>
                <w:rFonts w:cs="Calibri"/>
              </w:rPr>
            </w:pPr>
          </w:p>
          <w:p w14:paraId="10D5625E" w14:textId="77777777" w:rsidR="00DB3FAD" w:rsidRPr="00DB3FAD" w:rsidRDefault="00DB3FAD" w:rsidP="00DB3FAD">
            <w:pPr>
              <w:spacing w:after="0" w:line="240" w:lineRule="auto"/>
              <w:rPr>
                <w:rFonts w:cs="Calibri"/>
              </w:rPr>
            </w:pPr>
          </w:p>
          <w:p w14:paraId="652B5AC8" w14:textId="77777777" w:rsidR="00DB3FAD" w:rsidRPr="00DB3FAD" w:rsidRDefault="00DB3FAD" w:rsidP="00DB3FAD">
            <w:pPr>
              <w:spacing w:after="0" w:line="240" w:lineRule="auto"/>
              <w:jc w:val="center"/>
              <w:rPr>
                <w:rFonts w:cs="Calibri"/>
              </w:rPr>
            </w:pPr>
            <w:r w:rsidRPr="00DB3FAD">
              <w:rPr>
                <w:rFonts w:cs="Calibri"/>
              </w:rPr>
              <w:t>0</w:t>
            </w:r>
          </w:p>
          <w:p w14:paraId="4B46920F" w14:textId="77777777" w:rsidR="00DB3FAD" w:rsidRPr="00DB3FAD" w:rsidRDefault="00DB3FAD" w:rsidP="00DB3FAD">
            <w:pPr>
              <w:spacing w:after="0" w:line="240" w:lineRule="auto"/>
              <w:jc w:val="center"/>
              <w:rPr>
                <w:rFonts w:cs="Calibri"/>
              </w:rPr>
            </w:pPr>
          </w:p>
        </w:tc>
      </w:tr>
      <w:tr w:rsidR="00DB3FAD" w:rsidRPr="00DB3FAD" w14:paraId="679CA502" w14:textId="77777777" w:rsidTr="000927A7">
        <w:trPr>
          <w:trHeight w:val="657"/>
        </w:trPr>
        <w:tc>
          <w:tcPr>
            <w:tcW w:w="2117" w:type="dxa"/>
            <w:vMerge/>
            <w:tcBorders>
              <w:left w:val="single" w:sz="12" w:space="0" w:color="auto"/>
              <w:right w:val="nil"/>
            </w:tcBorders>
            <w:vAlign w:val="center"/>
          </w:tcPr>
          <w:p w14:paraId="4D8E35CC" w14:textId="77777777" w:rsidR="00DB3FAD" w:rsidRPr="00DB3FAD" w:rsidRDefault="00DB3FAD" w:rsidP="00DB3FAD">
            <w:pPr>
              <w:spacing w:after="0" w:line="240" w:lineRule="auto"/>
              <w:rPr>
                <w:rFonts w:cs="Calibri"/>
                <w:b/>
                <w:bCs/>
                <w:color w:val="000000"/>
              </w:rPr>
            </w:pPr>
          </w:p>
        </w:tc>
        <w:tc>
          <w:tcPr>
            <w:tcW w:w="426" w:type="dxa"/>
            <w:vMerge/>
            <w:tcBorders>
              <w:left w:val="single" w:sz="4" w:space="0" w:color="auto"/>
              <w:right w:val="single" w:sz="4" w:space="0" w:color="auto"/>
            </w:tcBorders>
            <w:shd w:val="clear" w:color="auto" w:fill="D9D9D9" w:themeFill="background1" w:themeFillShade="D9"/>
          </w:tcPr>
          <w:p w14:paraId="63B2BEEE" w14:textId="77777777" w:rsidR="00DB3FAD" w:rsidRPr="00DB3FAD" w:rsidRDefault="00DB3FAD" w:rsidP="00DB3FAD">
            <w:pPr>
              <w:spacing w:after="120" w:line="240" w:lineRule="auto"/>
              <w:rPr>
                <w:rFonts w:eastAsia="Calibri"/>
                <w:lang w:eastAsia="en-US"/>
              </w:rPr>
            </w:pPr>
          </w:p>
        </w:tc>
        <w:tc>
          <w:tcPr>
            <w:tcW w:w="6379" w:type="dxa"/>
            <w:gridSpan w:val="2"/>
            <w:tcBorders>
              <w:top w:val="single" w:sz="2" w:space="0" w:color="auto"/>
              <w:left w:val="single" w:sz="4" w:space="0" w:color="auto"/>
              <w:bottom w:val="single" w:sz="2" w:space="0" w:color="auto"/>
              <w:right w:val="single" w:sz="4" w:space="0" w:color="auto"/>
            </w:tcBorders>
            <w:vAlign w:val="bottom"/>
          </w:tcPr>
          <w:p w14:paraId="5B5398E9" w14:textId="77777777" w:rsidR="00DB3FAD" w:rsidRPr="00DB3FAD" w:rsidRDefault="00DB3FAD" w:rsidP="00DB3FAD">
            <w:pPr>
              <w:spacing w:after="120" w:line="240" w:lineRule="auto"/>
              <w:rPr>
                <w:rFonts w:eastAsia="Calibri"/>
                <w:b/>
                <w:bCs/>
                <w:lang w:eastAsia="en-US"/>
              </w:rPr>
            </w:pPr>
            <w:r w:rsidRPr="00DB3FAD">
              <w:rPr>
                <w:rFonts w:eastAsia="Calibri"/>
                <w:lang w:eastAsia="en-US"/>
              </w:rPr>
              <w:t xml:space="preserve">Partnerji projekta so manj smiselno povezani v projektne aktivnosti, samo nekateri izmed njih s svojimi izkušnjami in kompetencami prispevajo k skupnim ciljem projekta. </w:t>
            </w:r>
          </w:p>
        </w:tc>
        <w:tc>
          <w:tcPr>
            <w:tcW w:w="991" w:type="dxa"/>
            <w:vMerge/>
            <w:tcBorders>
              <w:left w:val="nil"/>
              <w:right w:val="single" w:sz="12" w:space="0" w:color="auto"/>
            </w:tcBorders>
            <w:noWrap/>
            <w:vAlign w:val="center"/>
          </w:tcPr>
          <w:p w14:paraId="311E046D" w14:textId="77777777" w:rsidR="00DB3FAD" w:rsidRPr="00DB3FAD" w:rsidRDefault="00DB3FAD" w:rsidP="00DB3FAD">
            <w:pPr>
              <w:spacing w:after="0" w:line="240" w:lineRule="auto"/>
              <w:jc w:val="center"/>
              <w:rPr>
                <w:rFonts w:cs="Calibri"/>
              </w:rPr>
            </w:pPr>
          </w:p>
        </w:tc>
      </w:tr>
      <w:tr w:rsidR="00DB3FAD" w:rsidRPr="00DB3FAD" w14:paraId="59210DFD" w14:textId="77777777" w:rsidTr="000927A7">
        <w:trPr>
          <w:trHeight w:val="669"/>
        </w:trPr>
        <w:tc>
          <w:tcPr>
            <w:tcW w:w="2117" w:type="dxa"/>
            <w:vMerge/>
            <w:tcBorders>
              <w:left w:val="single" w:sz="12" w:space="0" w:color="auto"/>
              <w:right w:val="nil"/>
            </w:tcBorders>
            <w:vAlign w:val="center"/>
          </w:tcPr>
          <w:p w14:paraId="7F732EA4" w14:textId="77777777" w:rsidR="00DB3FAD" w:rsidRPr="00DB3FAD" w:rsidRDefault="00DB3FAD" w:rsidP="00DB3FAD">
            <w:pPr>
              <w:spacing w:after="0" w:line="240" w:lineRule="auto"/>
              <w:rPr>
                <w:rFonts w:cs="Calibri"/>
                <w:b/>
                <w:bCs/>
                <w:color w:val="000000"/>
              </w:rPr>
            </w:pPr>
          </w:p>
        </w:tc>
        <w:tc>
          <w:tcPr>
            <w:tcW w:w="426" w:type="dxa"/>
            <w:vMerge/>
            <w:tcBorders>
              <w:left w:val="single" w:sz="4" w:space="0" w:color="auto"/>
              <w:bottom w:val="single" w:sz="12" w:space="0" w:color="auto"/>
              <w:right w:val="single" w:sz="4" w:space="0" w:color="auto"/>
            </w:tcBorders>
            <w:shd w:val="clear" w:color="auto" w:fill="D9D9D9" w:themeFill="background1" w:themeFillShade="D9"/>
          </w:tcPr>
          <w:p w14:paraId="00D13F85" w14:textId="77777777" w:rsidR="00DB3FAD" w:rsidRPr="00DB3FAD" w:rsidRDefault="00DB3FAD" w:rsidP="00DB3FAD">
            <w:pPr>
              <w:spacing w:after="120" w:line="240" w:lineRule="auto"/>
              <w:rPr>
                <w:rFonts w:eastAsia="Calibri"/>
                <w:lang w:eastAsia="en-US"/>
              </w:rPr>
            </w:pPr>
          </w:p>
        </w:tc>
        <w:tc>
          <w:tcPr>
            <w:tcW w:w="6379" w:type="dxa"/>
            <w:gridSpan w:val="2"/>
            <w:tcBorders>
              <w:top w:val="single" w:sz="2" w:space="0" w:color="auto"/>
              <w:left w:val="single" w:sz="4" w:space="0" w:color="auto"/>
              <w:bottom w:val="single" w:sz="12" w:space="0" w:color="auto"/>
              <w:right w:val="single" w:sz="4" w:space="0" w:color="auto"/>
            </w:tcBorders>
            <w:vAlign w:val="bottom"/>
          </w:tcPr>
          <w:p w14:paraId="767E8131" w14:textId="77777777" w:rsidR="00DB3FAD" w:rsidRPr="00DB3FAD" w:rsidRDefault="00DB3FAD" w:rsidP="00DB3FAD">
            <w:pPr>
              <w:spacing w:after="120" w:line="240" w:lineRule="auto"/>
              <w:rPr>
                <w:rFonts w:eastAsia="Calibri"/>
                <w:lang w:eastAsia="en-US"/>
              </w:rPr>
            </w:pPr>
            <w:r w:rsidRPr="00DB3FAD">
              <w:rPr>
                <w:rFonts w:eastAsia="Calibri"/>
                <w:lang w:eastAsia="en-US"/>
              </w:rPr>
              <w:t xml:space="preserve">Partnerji projekta niso smiselno povezani v projektne aktivnosti, razvidno je, da so se partnerji povezali v projekt zaradi različnih/ drugih ciljev. </w:t>
            </w:r>
          </w:p>
          <w:p w14:paraId="6E2F37A0" w14:textId="77777777" w:rsidR="00DB3FAD" w:rsidRPr="00DB3FAD" w:rsidRDefault="00DB3FAD" w:rsidP="00DB3FAD">
            <w:pPr>
              <w:spacing w:after="120" w:line="240" w:lineRule="auto"/>
              <w:rPr>
                <w:rFonts w:eastAsia="Calibri"/>
                <w:lang w:eastAsia="en-US"/>
              </w:rPr>
            </w:pPr>
          </w:p>
        </w:tc>
        <w:tc>
          <w:tcPr>
            <w:tcW w:w="991" w:type="dxa"/>
            <w:vMerge/>
            <w:tcBorders>
              <w:left w:val="nil"/>
              <w:bottom w:val="single" w:sz="12" w:space="0" w:color="auto"/>
              <w:right w:val="single" w:sz="12" w:space="0" w:color="auto"/>
            </w:tcBorders>
            <w:noWrap/>
            <w:vAlign w:val="center"/>
          </w:tcPr>
          <w:p w14:paraId="2475E00D" w14:textId="77777777" w:rsidR="00DB3FAD" w:rsidRPr="00DB3FAD" w:rsidRDefault="00DB3FAD" w:rsidP="00DB3FAD">
            <w:pPr>
              <w:spacing w:after="0" w:line="240" w:lineRule="auto"/>
              <w:jc w:val="center"/>
              <w:rPr>
                <w:rFonts w:cs="Calibri"/>
              </w:rPr>
            </w:pPr>
          </w:p>
        </w:tc>
      </w:tr>
      <w:tr w:rsidR="00DB3FAD" w:rsidRPr="00DB3FAD" w14:paraId="272BEEBC" w14:textId="77777777" w:rsidTr="000927A7">
        <w:trPr>
          <w:trHeight w:val="40"/>
        </w:trPr>
        <w:tc>
          <w:tcPr>
            <w:tcW w:w="2117" w:type="dxa"/>
            <w:vMerge/>
            <w:tcBorders>
              <w:left w:val="single" w:sz="12" w:space="0" w:color="auto"/>
              <w:right w:val="nil"/>
            </w:tcBorders>
            <w:vAlign w:val="center"/>
          </w:tcPr>
          <w:p w14:paraId="642296BF" w14:textId="77777777" w:rsidR="00DB3FAD" w:rsidRPr="00DB3FAD" w:rsidRDefault="00DB3FAD" w:rsidP="00DB3FAD">
            <w:pPr>
              <w:spacing w:after="0" w:line="240" w:lineRule="auto"/>
              <w:rPr>
                <w:rFonts w:cs="Calibri"/>
                <w:b/>
                <w:bCs/>
                <w:color w:val="000000"/>
              </w:rPr>
            </w:pPr>
          </w:p>
        </w:tc>
        <w:tc>
          <w:tcPr>
            <w:tcW w:w="426" w:type="dxa"/>
            <w:tcBorders>
              <w:top w:val="single" w:sz="12" w:space="0" w:color="auto"/>
              <w:left w:val="single" w:sz="4" w:space="0" w:color="auto"/>
              <w:right w:val="single" w:sz="4" w:space="0" w:color="auto"/>
            </w:tcBorders>
            <w:shd w:val="clear" w:color="auto" w:fill="BFBFBF" w:themeFill="background1" w:themeFillShade="BF"/>
          </w:tcPr>
          <w:p w14:paraId="1DFE168C" w14:textId="77777777" w:rsidR="00DB3FAD" w:rsidRPr="00DB3FAD" w:rsidRDefault="00DB3FAD" w:rsidP="00DB3FAD">
            <w:pPr>
              <w:spacing w:after="120" w:line="240" w:lineRule="auto"/>
              <w:rPr>
                <w:rFonts w:eastAsia="Calibri"/>
                <w:lang w:eastAsia="en-US"/>
              </w:rPr>
            </w:pPr>
          </w:p>
        </w:tc>
        <w:tc>
          <w:tcPr>
            <w:tcW w:w="6379" w:type="dxa"/>
            <w:gridSpan w:val="2"/>
            <w:tcBorders>
              <w:top w:val="single" w:sz="12" w:space="0" w:color="auto"/>
              <w:left w:val="single" w:sz="4" w:space="0" w:color="auto"/>
              <w:bottom w:val="single" w:sz="2" w:space="0" w:color="auto"/>
              <w:right w:val="single" w:sz="4" w:space="0" w:color="auto"/>
            </w:tcBorders>
            <w:vAlign w:val="bottom"/>
          </w:tcPr>
          <w:p w14:paraId="37B3C7AF" w14:textId="77777777" w:rsidR="00DB3FAD" w:rsidRPr="00DB3FAD" w:rsidRDefault="00DB3FAD" w:rsidP="00DB3FAD">
            <w:pPr>
              <w:spacing w:after="120" w:line="240" w:lineRule="auto"/>
              <w:rPr>
                <w:rFonts w:eastAsia="Calibri"/>
                <w:b/>
                <w:bCs/>
                <w:lang w:eastAsia="en-US"/>
              </w:rPr>
            </w:pPr>
            <w:r w:rsidRPr="00DB3FAD">
              <w:rPr>
                <w:rFonts w:eastAsia="Calibri"/>
                <w:lang w:eastAsia="en-US"/>
              </w:rPr>
              <w:t xml:space="preserve">Upravičenci so vse naštete ranljive skupine vključili že pri načrtovanju vsebin (aktivnosti). Aktivnosti odgovarjajo na njihove (specifične) potrebe, nekateri rezultati (kazalniki) projekta so namenjeni vsaj dvema ranljivima skupinama in se bodo ohranjali in uporabljali tudi po koncu projekta. </w:t>
            </w:r>
          </w:p>
        </w:tc>
        <w:tc>
          <w:tcPr>
            <w:tcW w:w="991" w:type="dxa"/>
            <w:vMerge w:val="restart"/>
            <w:tcBorders>
              <w:top w:val="single" w:sz="12" w:space="0" w:color="auto"/>
              <w:left w:val="nil"/>
              <w:right w:val="single" w:sz="12" w:space="0" w:color="auto"/>
            </w:tcBorders>
            <w:noWrap/>
            <w:vAlign w:val="center"/>
          </w:tcPr>
          <w:p w14:paraId="070061B7" w14:textId="77777777" w:rsidR="00DB3FAD" w:rsidRPr="00DB3FAD" w:rsidRDefault="00DB3FAD" w:rsidP="00DB3FAD">
            <w:pPr>
              <w:spacing w:after="0" w:line="240" w:lineRule="auto"/>
              <w:rPr>
                <w:rFonts w:cs="Calibri"/>
              </w:rPr>
            </w:pPr>
          </w:p>
          <w:p w14:paraId="34B1547E" w14:textId="77777777" w:rsidR="00DB3FAD" w:rsidRPr="00DB3FAD" w:rsidRDefault="00DB3FAD" w:rsidP="00DB3FAD">
            <w:pPr>
              <w:spacing w:after="0" w:line="240" w:lineRule="auto"/>
              <w:jc w:val="center"/>
              <w:rPr>
                <w:rFonts w:cs="Calibri"/>
              </w:rPr>
            </w:pPr>
            <w:r w:rsidRPr="00DB3FAD">
              <w:rPr>
                <w:rFonts w:cs="Calibri"/>
              </w:rPr>
              <w:t>2</w:t>
            </w:r>
          </w:p>
          <w:p w14:paraId="1203234B" w14:textId="77777777" w:rsidR="00DB3FAD" w:rsidRPr="00DB3FAD" w:rsidRDefault="00DB3FAD" w:rsidP="00DB3FAD">
            <w:pPr>
              <w:spacing w:after="0" w:line="240" w:lineRule="auto"/>
              <w:jc w:val="center"/>
              <w:rPr>
                <w:rFonts w:cs="Calibri"/>
              </w:rPr>
            </w:pPr>
          </w:p>
          <w:p w14:paraId="1D6DAC98" w14:textId="77777777" w:rsidR="00DB3FAD" w:rsidRPr="00DB3FAD" w:rsidRDefault="00DB3FAD" w:rsidP="00DB3FAD">
            <w:pPr>
              <w:spacing w:after="0" w:line="240" w:lineRule="auto"/>
              <w:jc w:val="center"/>
              <w:rPr>
                <w:rFonts w:cs="Calibri"/>
              </w:rPr>
            </w:pPr>
          </w:p>
          <w:p w14:paraId="13830D7A" w14:textId="77777777" w:rsidR="00DB3FAD" w:rsidRPr="00DB3FAD" w:rsidRDefault="00DB3FAD" w:rsidP="00DB3FAD">
            <w:pPr>
              <w:spacing w:after="0" w:line="240" w:lineRule="auto"/>
              <w:rPr>
                <w:rFonts w:cs="Calibri"/>
              </w:rPr>
            </w:pPr>
          </w:p>
          <w:p w14:paraId="25A8B506" w14:textId="77777777" w:rsidR="00DB3FAD" w:rsidRPr="00DB3FAD" w:rsidRDefault="00DB3FAD" w:rsidP="00DB3FAD">
            <w:pPr>
              <w:spacing w:after="0" w:line="240" w:lineRule="auto"/>
              <w:jc w:val="center"/>
              <w:rPr>
                <w:rFonts w:cs="Calibri"/>
              </w:rPr>
            </w:pPr>
            <w:r w:rsidRPr="00DB3FAD">
              <w:rPr>
                <w:rFonts w:cs="Calibri"/>
              </w:rPr>
              <w:t>1</w:t>
            </w:r>
          </w:p>
          <w:p w14:paraId="54356764" w14:textId="77777777" w:rsidR="00DB3FAD" w:rsidRPr="00DB3FAD" w:rsidRDefault="00DB3FAD" w:rsidP="00DB3FAD">
            <w:pPr>
              <w:spacing w:after="0" w:line="240" w:lineRule="auto"/>
              <w:jc w:val="center"/>
              <w:rPr>
                <w:rFonts w:cs="Calibri"/>
              </w:rPr>
            </w:pPr>
          </w:p>
          <w:p w14:paraId="1FCC5AB8" w14:textId="77777777" w:rsidR="00DB3FAD" w:rsidRPr="00DB3FAD" w:rsidRDefault="00DB3FAD" w:rsidP="00DB3FAD">
            <w:pPr>
              <w:spacing w:after="0" w:line="240" w:lineRule="auto"/>
              <w:jc w:val="center"/>
              <w:rPr>
                <w:rFonts w:cs="Calibri"/>
              </w:rPr>
            </w:pPr>
          </w:p>
          <w:p w14:paraId="7DC11430" w14:textId="77777777" w:rsidR="00DB3FAD" w:rsidRPr="00DB3FAD" w:rsidRDefault="00DB3FAD" w:rsidP="00DB3FAD">
            <w:pPr>
              <w:spacing w:after="0" w:line="240" w:lineRule="auto"/>
              <w:rPr>
                <w:rFonts w:cs="Calibri"/>
              </w:rPr>
            </w:pPr>
          </w:p>
          <w:p w14:paraId="73308359" w14:textId="77777777" w:rsidR="00DB3FAD" w:rsidRPr="00DB3FAD" w:rsidRDefault="00DB3FAD" w:rsidP="00DB3FAD">
            <w:pPr>
              <w:spacing w:after="0" w:line="240" w:lineRule="auto"/>
              <w:jc w:val="center"/>
              <w:rPr>
                <w:rFonts w:cs="Calibri"/>
              </w:rPr>
            </w:pPr>
            <w:r w:rsidRPr="00DB3FAD">
              <w:rPr>
                <w:rFonts w:cs="Calibri"/>
              </w:rPr>
              <w:t>0</w:t>
            </w:r>
          </w:p>
        </w:tc>
      </w:tr>
      <w:tr w:rsidR="00DB3FAD" w:rsidRPr="00DB3FAD" w14:paraId="2C9A7EB6" w14:textId="77777777" w:rsidTr="000927A7">
        <w:trPr>
          <w:trHeight w:val="330"/>
        </w:trPr>
        <w:tc>
          <w:tcPr>
            <w:tcW w:w="2117" w:type="dxa"/>
            <w:vMerge/>
            <w:tcBorders>
              <w:left w:val="single" w:sz="12" w:space="0" w:color="auto"/>
              <w:right w:val="nil"/>
            </w:tcBorders>
            <w:vAlign w:val="center"/>
          </w:tcPr>
          <w:p w14:paraId="5B727072" w14:textId="77777777" w:rsidR="00DB3FAD" w:rsidRPr="00DB3FAD" w:rsidRDefault="00DB3FAD" w:rsidP="00DB3FAD">
            <w:pPr>
              <w:spacing w:after="0" w:line="240" w:lineRule="auto"/>
              <w:rPr>
                <w:rFonts w:cs="Calibri"/>
                <w:b/>
                <w:bCs/>
                <w:color w:val="000000"/>
              </w:rPr>
            </w:pPr>
          </w:p>
        </w:tc>
        <w:tc>
          <w:tcPr>
            <w:tcW w:w="426" w:type="dxa"/>
            <w:tcBorders>
              <w:left w:val="single" w:sz="4" w:space="0" w:color="auto"/>
              <w:right w:val="single" w:sz="4" w:space="0" w:color="auto"/>
            </w:tcBorders>
            <w:shd w:val="clear" w:color="auto" w:fill="BFBFBF" w:themeFill="background1" w:themeFillShade="BF"/>
          </w:tcPr>
          <w:p w14:paraId="5050B090" w14:textId="77777777" w:rsidR="00DB3FAD" w:rsidRPr="00DB3FAD" w:rsidRDefault="00DB3FAD" w:rsidP="00DB3FAD">
            <w:pPr>
              <w:spacing w:after="120" w:line="240" w:lineRule="auto"/>
              <w:rPr>
                <w:rFonts w:eastAsia="Calibri"/>
                <w:lang w:eastAsia="en-US"/>
              </w:rPr>
            </w:pPr>
            <w:r w:rsidRPr="00DB3FAD">
              <w:rPr>
                <w:rFonts w:eastAsia="Calibri"/>
                <w:lang w:eastAsia="en-US"/>
              </w:rPr>
              <w:t>C</w:t>
            </w:r>
          </w:p>
        </w:tc>
        <w:tc>
          <w:tcPr>
            <w:tcW w:w="6379" w:type="dxa"/>
            <w:gridSpan w:val="2"/>
            <w:tcBorders>
              <w:top w:val="single" w:sz="2" w:space="0" w:color="auto"/>
              <w:left w:val="single" w:sz="4" w:space="0" w:color="auto"/>
              <w:bottom w:val="single" w:sz="2" w:space="0" w:color="auto"/>
              <w:right w:val="single" w:sz="4" w:space="0" w:color="auto"/>
            </w:tcBorders>
            <w:vAlign w:val="bottom"/>
          </w:tcPr>
          <w:p w14:paraId="42925469" w14:textId="77777777" w:rsidR="00DB3FAD" w:rsidRPr="00DB3FAD" w:rsidRDefault="00DB3FAD" w:rsidP="00DB3FAD">
            <w:pPr>
              <w:spacing w:after="120" w:line="240" w:lineRule="auto"/>
              <w:rPr>
                <w:rFonts w:eastAsia="Calibri"/>
                <w:b/>
                <w:bCs/>
                <w:lang w:eastAsia="en-US"/>
              </w:rPr>
            </w:pPr>
            <w:r w:rsidRPr="00DB3FAD">
              <w:rPr>
                <w:rFonts w:eastAsia="Calibri"/>
                <w:lang w:eastAsia="en-US"/>
              </w:rPr>
              <w:t xml:space="preserve">Upravičenci so ranljive skupine vključili pri načrtovanju vsebin (aktivnosti). Aktivnosti odgovarjajo na njihove (specifične) potrebe, nekateri rezultati (kazalniki) projekta so namenjeni vsaj eni ranljivi skupini in se bodo ohranjali in uporabljali tudi po koncu projekta. </w:t>
            </w:r>
          </w:p>
        </w:tc>
        <w:tc>
          <w:tcPr>
            <w:tcW w:w="991" w:type="dxa"/>
            <w:vMerge/>
            <w:tcBorders>
              <w:left w:val="nil"/>
              <w:right w:val="single" w:sz="12" w:space="0" w:color="auto"/>
            </w:tcBorders>
            <w:noWrap/>
            <w:vAlign w:val="center"/>
          </w:tcPr>
          <w:p w14:paraId="02BD20A8" w14:textId="77777777" w:rsidR="00DB3FAD" w:rsidRPr="00DB3FAD" w:rsidRDefault="00DB3FAD" w:rsidP="00DB3FAD">
            <w:pPr>
              <w:spacing w:after="0" w:line="240" w:lineRule="auto"/>
              <w:jc w:val="center"/>
              <w:rPr>
                <w:rFonts w:cs="Calibri"/>
              </w:rPr>
            </w:pPr>
          </w:p>
        </w:tc>
      </w:tr>
      <w:tr w:rsidR="00DB3FAD" w:rsidRPr="00DB3FAD" w14:paraId="240E5C3D" w14:textId="77777777" w:rsidTr="000927A7">
        <w:trPr>
          <w:trHeight w:val="688"/>
        </w:trPr>
        <w:tc>
          <w:tcPr>
            <w:tcW w:w="2117" w:type="dxa"/>
            <w:vMerge/>
            <w:tcBorders>
              <w:left w:val="single" w:sz="12" w:space="0" w:color="auto"/>
              <w:bottom w:val="single" w:sz="12" w:space="0" w:color="auto"/>
              <w:right w:val="nil"/>
            </w:tcBorders>
            <w:vAlign w:val="center"/>
          </w:tcPr>
          <w:p w14:paraId="3DFBD001" w14:textId="77777777" w:rsidR="00DB3FAD" w:rsidRPr="00DB3FAD" w:rsidRDefault="00DB3FAD" w:rsidP="00DB3FAD">
            <w:pPr>
              <w:spacing w:after="0" w:line="240" w:lineRule="auto"/>
              <w:rPr>
                <w:rFonts w:cs="Calibri"/>
                <w:b/>
                <w:bCs/>
                <w:color w:val="000000"/>
              </w:rPr>
            </w:pPr>
          </w:p>
        </w:tc>
        <w:tc>
          <w:tcPr>
            <w:tcW w:w="426" w:type="dxa"/>
            <w:tcBorders>
              <w:left w:val="single" w:sz="4" w:space="0" w:color="auto"/>
              <w:bottom w:val="single" w:sz="12" w:space="0" w:color="auto"/>
              <w:right w:val="single" w:sz="4" w:space="0" w:color="auto"/>
            </w:tcBorders>
            <w:shd w:val="clear" w:color="auto" w:fill="BFBFBF" w:themeFill="background1" w:themeFillShade="BF"/>
          </w:tcPr>
          <w:p w14:paraId="00679693" w14:textId="77777777" w:rsidR="00DB3FAD" w:rsidRPr="00DB3FAD" w:rsidRDefault="00DB3FAD" w:rsidP="00DB3FAD">
            <w:pPr>
              <w:spacing w:after="120" w:line="240" w:lineRule="auto"/>
              <w:rPr>
                <w:rFonts w:eastAsia="Calibri"/>
                <w:highlight w:val="yellow"/>
                <w:lang w:eastAsia="en-US"/>
              </w:rPr>
            </w:pPr>
          </w:p>
        </w:tc>
        <w:tc>
          <w:tcPr>
            <w:tcW w:w="6379" w:type="dxa"/>
            <w:gridSpan w:val="2"/>
            <w:tcBorders>
              <w:top w:val="single" w:sz="2" w:space="0" w:color="auto"/>
              <w:left w:val="single" w:sz="4" w:space="0" w:color="auto"/>
              <w:bottom w:val="single" w:sz="12" w:space="0" w:color="auto"/>
              <w:right w:val="single" w:sz="4" w:space="0" w:color="auto"/>
            </w:tcBorders>
            <w:vAlign w:val="bottom"/>
          </w:tcPr>
          <w:p w14:paraId="21084192" w14:textId="77777777" w:rsidR="00DB3FAD" w:rsidRPr="00DB3FAD" w:rsidRDefault="00DB3FAD" w:rsidP="00DB3FAD">
            <w:pPr>
              <w:spacing w:after="120" w:line="240" w:lineRule="auto"/>
              <w:rPr>
                <w:rFonts w:eastAsia="Calibri"/>
                <w:lang w:eastAsia="en-US"/>
              </w:rPr>
            </w:pPr>
            <w:r w:rsidRPr="00DB3FAD">
              <w:rPr>
                <w:rFonts w:eastAsia="Calibri"/>
                <w:lang w:eastAsia="en-US"/>
              </w:rPr>
              <w:t xml:space="preserve">Ranljive skupine so vključene v projekt, vendar bodo le obiskovalci predvidenih aktivnosti. </w:t>
            </w:r>
          </w:p>
        </w:tc>
        <w:tc>
          <w:tcPr>
            <w:tcW w:w="991" w:type="dxa"/>
            <w:vMerge/>
            <w:tcBorders>
              <w:left w:val="nil"/>
              <w:bottom w:val="single" w:sz="12" w:space="0" w:color="auto"/>
              <w:right w:val="single" w:sz="12" w:space="0" w:color="auto"/>
            </w:tcBorders>
            <w:noWrap/>
            <w:vAlign w:val="center"/>
          </w:tcPr>
          <w:p w14:paraId="54C85269" w14:textId="77777777" w:rsidR="00DB3FAD" w:rsidRPr="00DB3FAD" w:rsidRDefault="00DB3FAD" w:rsidP="00DB3FAD">
            <w:pPr>
              <w:spacing w:after="0" w:line="240" w:lineRule="auto"/>
              <w:jc w:val="center"/>
              <w:rPr>
                <w:rFonts w:cs="Calibri"/>
              </w:rPr>
            </w:pPr>
          </w:p>
        </w:tc>
      </w:tr>
      <w:tr w:rsidR="00DB3FAD" w:rsidRPr="00DB3FAD" w14:paraId="2AC4FEFC" w14:textId="77777777" w:rsidTr="000927A7">
        <w:trPr>
          <w:trHeight w:val="315"/>
        </w:trPr>
        <w:tc>
          <w:tcPr>
            <w:tcW w:w="2117" w:type="dxa"/>
            <w:tcBorders>
              <w:top w:val="single" w:sz="12" w:space="0" w:color="auto"/>
              <w:left w:val="single" w:sz="12" w:space="0" w:color="auto"/>
              <w:bottom w:val="single" w:sz="12" w:space="0" w:color="auto"/>
              <w:right w:val="single" w:sz="4" w:space="0" w:color="auto"/>
            </w:tcBorders>
            <w:noWrap/>
            <w:vAlign w:val="bottom"/>
            <w:hideMark/>
          </w:tcPr>
          <w:p w14:paraId="55F55EAF" w14:textId="77777777" w:rsidR="00DB3FAD" w:rsidRPr="00DB3FAD" w:rsidRDefault="00DB3FAD" w:rsidP="00DB3FAD">
            <w:pPr>
              <w:spacing w:after="0" w:line="240" w:lineRule="auto"/>
              <w:rPr>
                <w:rFonts w:cs="Calibri"/>
                <w:b/>
                <w:bCs/>
                <w:color w:val="000000"/>
              </w:rPr>
            </w:pPr>
            <w:r w:rsidRPr="00DB3FAD">
              <w:rPr>
                <w:rFonts w:cs="Calibri"/>
                <w:b/>
                <w:bCs/>
                <w:color w:val="000000"/>
              </w:rPr>
              <w:t>SKUPAJ</w:t>
            </w:r>
          </w:p>
        </w:tc>
        <w:tc>
          <w:tcPr>
            <w:tcW w:w="6805" w:type="dxa"/>
            <w:gridSpan w:val="3"/>
            <w:tcBorders>
              <w:top w:val="single" w:sz="12" w:space="0" w:color="auto"/>
              <w:left w:val="nil"/>
              <w:bottom w:val="single" w:sz="12" w:space="0" w:color="auto"/>
              <w:right w:val="single" w:sz="4" w:space="0" w:color="auto"/>
            </w:tcBorders>
            <w:noWrap/>
            <w:vAlign w:val="bottom"/>
            <w:hideMark/>
          </w:tcPr>
          <w:p w14:paraId="413E4733" w14:textId="77777777" w:rsidR="00DB3FAD" w:rsidRPr="00DB3FAD" w:rsidRDefault="00DB3FAD" w:rsidP="00DB3FAD">
            <w:pPr>
              <w:spacing w:after="0" w:line="240" w:lineRule="auto"/>
              <w:rPr>
                <w:rFonts w:cs="Calibri"/>
                <w:b/>
                <w:bCs/>
                <w:color w:val="000000"/>
              </w:rPr>
            </w:pPr>
            <w:r w:rsidRPr="00DB3FAD">
              <w:rPr>
                <w:rFonts w:cs="Calibri"/>
                <w:b/>
                <w:bCs/>
                <w:color w:val="000000"/>
              </w:rPr>
              <w:t> </w:t>
            </w:r>
          </w:p>
        </w:tc>
        <w:tc>
          <w:tcPr>
            <w:tcW w:w="991" w:type="dxa"/>
            <w:tcBorders>
              <w:top w:val="single" w:sz="12" w:space="0" w:color="auto"/>
              <w:left w:val="nil"/>
              <w:bottom w:val="single" w:sz="12" w:space="0" w:color="auto"/>
              <w:right w:val="single" w:sz="12" w:space="0" w:color="auto"/>
            </w:tcBorders>
            <w:noWrap/>
            <w:vAlign w:val="center"/>
            <w:hideMark/>
          </w:tcPr>
          <w:p w14:paraId="0D3E5163" w14:textId="77777777" w:rsidR="00DB3FAD" w:rsidRPr="00DB3FAD" w:rsidRDefault="00DB3FAD" w:rsidP="00DB3FAD">
            <w:pPr>
              <w:spacing w:after="0" w:line="240" w:lineRule="auto"/>
              <w:jc w:val="center"/>
              <w:rPr>
                <w:rFonts w:cs="Calibri"/>
                <w:b/>
                <w:bCs/>
                <w:color w:val="000000"/>
              </w:rPr>
            </w:pPr>
            <w:r w:rsidRPr="00DB3FAD">
              <w:rPr>
                <w:rFonts w:cs="Calibri"/>
                <w:b/>
                <w:bCs/>
                <w:color w:val="000000"/>
              </w:rPr>
              <w:t>70</w:t>
            </w:r>
          </w:p>
        </w:tc>
      </w:tr>
    </w:tbl>
    <w:p w14:paraId="23F98E12" w14:textId="77777777" w:rsidR="00DB3FAD" w:rsidRDefault="00DB3FAD" w:rsidP="008F03A0">
      <w:pPr>
        <w:widowControl w:val="0"/>
        <w:overflowPunct w:val="0"/>
        <w:autoSpaceDE w:val="0"/>
        <w:autoSpaceDN w:val="0"/>
        <w:adjustRightInd w:val="0"/>
        <w:spacing w:after="0" w:line="240" w:lineRule="auto"/>
        <w:ind w:right="20"/>
        <w:jc w:val="both"/>
        <w:rPr>
          <w:rFonts w:cs="Arial"/>
          <w:b/>
          <w:bCs/>
        </w:rPr>
      </w:pPr>
    </w:p>
    <w:p w14:paraId="53D486F7" w14:textId="77777777" w:rsidR="00DB3FAD" w:rsidRPr="00215E81" w:rsidRDefault="00DB3FAD" w:rsidP="008F03A0">
      <w:pPr>
        <w:widowControl w:val="0"/>
        <w:overflowPunct w:val="0"/>
        <w:autoSpaceDE w:val="0"/>
        <w:autoSpaceDN w:val="0"/>
        <w:adjustRightInd w:val="0"/>
        <w:spacing w:after="0" w:line="240" w:lineRule="auto"/>
        <w:ind w:right="20"/>
        <w:jc w:val="both"/>
        <w:rPr>
          <w:rFonts w:cs="Arial"/>
          <w:b/>
          <w:bCs/>
        </w:rPr>
      </w:pPr>
    </w:p>
    <w:p w14:paraId="160EEF09" w14:textId="5A4DD409" w:rsidR="004C58A9" w:rsidRDefault="004C58A9" w:rsidP="008F03A0">
      <w:pPr>
        <w:widowControl w:val="0"/>
        <w:overflowPunct w:val="0"/>
        <w:autoSpaceDE w:val="0"/>
        <w:autoSpaceDN w:val="0"/>
        <w:adjustRightInd w:val="0"/>
        <w:spacing w:after="0" w:line="240" w:lineRule="auto"/>
        <w:ind w:right="20"/>
        <w:jc w:val="both"/>
        <w:rPr>
          <w:rFonts w:cs="Arial"/>
          <w:b/>
          <w:bCs/>
        </w:rPr>
      </w:pPr>
      <w:r w:rsidRPr="00D62B34">
        <w:rPr>
          <w:rFonts w:cs="Arial"/>
          <w:b/>
          <w:bCs/>
        </w:rPr>
        <w:t>Doseganje vsakega specifičnega</w:t>
      </w:r>
      <w:r w:rsidR="00FA14E8">
        <w:rPr>
          <w:rFonts w:cs="Arial"/>
          <w:b/>
          <w:bCs/>
        </w:rPr>
        <w:t xml:space="preserve"> merila</w:t>
      </w:r>
      <w:r w:rsidRPr="00D62B34">
        <w:rPr>
          <w:rFonts w:cs="Arial"/>
          <w:b/>
          <w:bCs/>
        </w:rPr>
        <w:t xml:space="preserve"> se točkuje. </w:t>
      </w:r>
      <w:r w:rsidR="00450E98" w:rsidRPr="00D62B34">
        <w:rPr>
          <w:rFonts w:cs="Arial"/>
          <w:b/>
          <w:bCs/>
        </w:rPr>
        <w:t>Največje</w:t>
      </w:r>
      <w:r w:rsidRPr="00D62B34">
        <w:rPr>
          <w:rFonts w:cs="Arial"/>
          <w:b/>
          <w:bCs/>
        </w:rPr>
        <w:t xml:space="preserve"> število točk pri specifičnih merilih je</w:t>
      </w:r>
      <w:r w:rsidR="00E4378F" w:rsidRPr="00D62B34">
        <w:rPr>
          <w:rFonts w:cs="Arial"/>
          <w:b/>
          <w:bCs/>
        </w:rPr>
        <w:t xml:space="preserve"> </w:t>
      </w:r>
      <w:r w:rsidR="00105FFA" w:rsidRPr="00D62B34">
        <w:rPr>
          <w:rFonts w:cs="Arial"/>
          <w:b/>
          <w:bCs/>
        </w:rPr>
        <w:t>70</w:t>
      </w:r>
      <w:r w:rsidR="000C474E" w:rsidRPr="00D62B34">
        <w:rPr>
          <w:rFonts w:cs="Arial"/>
          <w:b/>
          <w:bCs/>
        </w:rPr>
        <w:t xml:space="preserve"> </w:t>
      </w:r>
      <w:r w:rsidRPr="00D62B34">
        <w:rPr>
          <w:rFonts w:cs="Arial"/>
          <w:b/>
          <w:bCs/>
        </w:rPr>
        <w:t xml:space="preserve">točk. Spodnja meja, ki jo mora </w:t>
      </w:r>
      <w:r w:rsidR="00EA4EA4" w:rsidRPr="00D62B34">
        <w:rPr>
          <w:rFonts w:cs="Arial"/>
          <w:b/>
          <w:bCs/>
        </w:rPr>
        <w:t>projekt</w:t>
      </w:r>
      <w:r w:rsidRPr="00D62B34">
        <w:rPr>
          <w:rFonts w:cs="Arial"/>
          <w:b/>
          <w:bCs/>
        </w:rPr>
        <w:t xml:space="preserve"> doseči</w:t>
      </w:r>
      <w:r w:rsidR="00AE24C4" w:rsidRPr="00D62B34">
        <w:rPr>
          <w:rFonts w:cs="Arial"/>
          <w:b/>
          <w:bCs/>
        </w:rPr>
        <w:t>, da se lahko sofinancira</w:t>
      </w:r>
      <w:r w:rsidR="00450E98" w:rsidRPr="00D62B34">
        <w:rPr>
          <w:rFonts w:cs="Arial"/>
          <w:b/>
          <w:bCs/>
        </w:rPr>
        <w:t>,</w:t>
      </w:r>
      <w:r w:rsidR="00AE24C4" w:rsidRPr="00D62B34">
        <w:rPr>
          <w:rFonts w:cs="Arial"/>
          <w:b/>
          <w:bCs/>
        </w:rPr>
        <w:t xml:space="preserve"> </w:t>
      </w:r>
      <w:r w:rsidRPr="00D62B34">
        <w:rPr>
          <w:rFonts w:cs="Arial"/>
          <w:b/>
          <w:bCs/>
        </w:rPr>
        <w:t xml:space="preserve">je </w:t>
      </w:r>
      <w:r w:rsidR="00F100AA">
        <w:rPr>
          <w:rFonts w:cs="Arial"/>
          <w:b/>
          <w:bCs/>
        </w:rPr>
        <w:t>40</w:t>
      </w:r>
      <w:r w:rsidR="00AC6079" w:rsidRPr="00D62B34">
        <w:rPr>
          <w:rFonts w:cs="Arial"/>
          <w:b/>
          <w:bCs/>
        </w:rPr>
        <w:t xml:space="preserve"> </w:t>
      </w:r>
      <w:r w:rsidRPr="00D62B34">
        <w:rPr>
          <w:rFonts w:cs="Arial"/>
          <w:b/>
          <w:bCs/>
        </w:rPr>
        <w:t>točk.</w:t>
      </w:r>
    </w:p>
    <w:p w14:paraId="29672A35" w14:textId="77777777" w:rsidR="00D52B88" w:rsidRDefault="00D52B88" w:rsidP="008F03A0">
      <w:pPr>
        <w:widowControl w:val="0"/>
        <w:overflowPunct w:val="0"/>
        <w:autoSpaceDE w:val="0"/>
        <w:autoSpaceDN w:val="0"/>
        <w:adjustRightInd w:val="0"/>
        <w:spacing w:after="0" w:line="240" w:lineRule="auto"/>
        <w:ind w:right="20"/>
        <w:jc w:val="both"/>
        <w:rPr>
          <w:rFonts w:cs="Arial"/>
          <w:b/>
          <w:bCs/>
        </w:rPr>
      </w:pPr>
    </w:p>
    <w:p w14:paraId="0594D381" w14:textId="77777777" w:rsidR="00D52B88" w:rsidRPr="00D62B34" w:rsidRDefault="00D52B88" w:rsidP="008F03A0">
      <w:pPr>
        <w:widowControl w:val="0"/>
        <w:overflowPunct w:val="0"/>
        <w:autoSpaceDE w:val="0"/>
        <w:autoSpaceDN w:val="0"/>
        <w:adjustRightInd w:val="0"/>
        <w:spacing w:after="0" w:line="240" w:lineRule="auto"/>
        <w:ind w:right="20"/>
        <w:jc w:val="both"/>
        <w:rPr>
          <w:rFonts w:cs="Arial"/>
          <w:b/>
          <w:bCs/>
        </w:rPr>
      </w:pPr>
    </w:p>
    <w:p w14:paraId="55F4F480" w14:textId="77777777" w:rsidR="00B14366" w:rsidRPr="00632783" w:rsidRDefault="00B14366" w:rsidP="008F03A0">
      <w:pPr>
        <w:spacing w:after="0" w:line="240" w:lineRule="auto"/>
        <w:jc w:val="both"/>
        <w:rPr>
          <w:rFonts w:cs="Arial"/>
          <w:bCs/>
        </w:rPr>
      </w:pPr>
    </w:p>
    <w:p w14:paraId="7661CB3C" w14:textId="36AD70D2" w:rsidR="001431CE" w:rsidRPr="00DF1A38" w:rsidRDefault="004C58A9" w:rsidP="00DF1A38">
      <w:pPr>
        <w:spacing w:after="0" w:line="240" w:lineRule="auto"/>
        <w:jc w:val="both"/>
        <w:rPr>
          <w:rFonts w:cs="Arial"/>
        </w:rPr>
      </w:pPr>
      <w:r w:rsidRPr="00632783">
        <w:rPr>
          <w:rFonts w:cs="Arial"/>
          <w:bCs/>
        </w:rPr>
        <w:t xml:space="preserve">Za </w:t>
      </w:r>
      <w:r w:rsidR="00EA4EA4" w:rsidRPr="00632783">
        <w:rPr>
          <w:rFonts w:cs="Arial"/>
        </w:rPr>
        <w:t>projekte</w:t>
      </w:r>
      <w:r w:rsidRPr="00632783">
        <w:rPr>
          <w:rFonts w:cs="Arial"/>
        </w:rPr>
        <w:t xml:space="preserve"> je pomembno, da so cilji, aktivnosti, kazal</w:t>
      </w:r>
      <w:r w:rsidR="00450E98" w:rsidRPr="00632783">
        <w:rPr>
          <w:rFonts w:cs="Arial"/>
        </w:rPr>
        <w:t>niki</w:t>
      </w:r>
      <w:r w:rsidRPr="00632783">
        <w:rPr>
          <w:rFonts w:cs="Arial"/>
        </w:rPr>
        <w:t xml:space="preserve"> uspešnosti ter finančn</w:t>
      </w:r>
      <w:r w:rsidR="00450E98" w:rsidRPr="00632783">
        <w:rPr>
          <w:rFonts w:cs="Arial"/>
        </w:rPr>
        <w:t xml:space="preserve">i vidiki </w:t>
      </w:r>
      <w:r w:rsidR="00215E81">
        <w:rPr>
          <w:rFonts w:cs="Arial"/>
        </w:rPr>
        <w:t>projekta</w:t>
      </w:r>
      <w:r w:rsidRPr="00632783">
        <w:rPr>
          <w:rFonts w:cs="Arial"/>
        </w:rPr>
        <w:t xml:space="preserve"> jasno določeni. Zelo pomembno je, da je opis in obseg stroškov skladen z vsebino </w:t>
      </w:r>
      <w:r w:rsidR="00EA4EA4" w:rsidRPr="00632783">
        <w:rPr>
          <w:rFonts w:cs="Arial"/>
        </w:rPr>
        <w:t>projekta</w:t>
      </w:r>
      <w:r w:rsidRPr="00632783">
        <w:rPr>
          <w:rFonts w:cs="Arial"/>
        </w:rPr>
        <w:t xml:space="preserve">. Prav tako je pomemben učinek </w:t>
      </w:r>
      <w:r w:rsidR="00EA4EA4" w:rsidRPr="00632783">
        <w:rPr>
          <w:rFonts w:cs="Arial"/>
        </w:rPr>
        <w:t>projekta</w:t>
      </w:r>
      <w:r w:rsidRPr="00632783">
        <w:rPr>
          <w:rFonts w:cs="Arial"/>
        </w:rPr>
        <w:t xml:space="preserve"> na izvajanje </w:t>
      </w:r>
      <w:r w:rsidR="00F711E3">
        <w:rPr>
          <w:rFonts w:cs="Arial"/>
        </w:rPr>
        <w:t>SLR</w:t>
      </w:r>
      <w:r w:rsidRPr="00632783">
        <w:rPr>
          <w:rFonts w:cs="Arial"/>
        </w:rPr>
        <w:t>, aktivna vključenost lokalnega prebivalstva in institucij, inovativen pristop ter trajnostna naravnanost projektnih aktivnosti in rezultatov.</w:t>
      </w:r>
    </w:p>
    <w:p w14:paraId="3DD18DA7" w14:textId="77777777" w:rsidR="00F711E3" w:rsidRPr="001431CE" w:rsidRDefault="00F711E3" w:rsidP="008F03A0">
      <w:pPr>
        <w:widowControl w:val="0"/>
        <w:autoSpaceDE w:val="0"/>
        <w:autoSpaceDN w:val="0"/>
        <w:adjustRightInd w:val="0"/>
        <w:spacing w:after="0" w:line="240" w:lineRule="auto"/>
        <w:jc w:val="both"/>
        <w:rPr>
          <w:rFonts w:cs="Arial"/>
        </w:rPr>
      </w:pPr>
    </w:p>
    <w:p w14:paraId="4EC0AC5E" w14:textId="77777777" w:rsidR="001431CE" w:rsidRPr="001431CE" w:rsidRDefault="001431CE" w:rsidP="00040EB3">
      <w:pPr>
        <w:widowControl w:val="0"/>
        <w:numPr>
          <w:ilvl w:val="0"/>
          <w:numId w:val="3"/>
        </w:numPr>
        <w:autoSpaceDE w:val="0"/>
        <w:autoSpaceDN w:val="0"/>
        <w:adjustRightInd w:val="0"/>
        <w:spacing w:after="0" w:line="240" w:lineRule="auto"/>
        <w:jc w:val="both"/>
        <w:rPr>
          <w:rFonts w:cs="Arial"/>
          <w:b/>
          <w:bCs/>
          <w:u w:val="single"/>
        </w:rPr>
      </w:pPr>
      <w:r w:rsidRPr="001431CE">
        <w:rPr>
          <w:rFonts w:cs="Arial"/>
          <w:b/>
          <w:bCs/>
          <w:u w:val="single"/>
        </w:rPr>
        <w:t>OBRAVNAVA IN POSTOPEK ODOBRITVE PROJEKTOV</w:t>
      </w:r>
    </w:p>
    <w:p w14:paraId="50A174E7" w14:textId="77777777" w:rsidR="001431CE" w:rsidRPr="001431CE" w:rsidRDefault="001431CE" w:rsidP="008F03A0">
      <w:pPr>
        <w:widowControl w:val="0"/>
        <w:autoSpaceDE w:val="0"/>
        <w:autoSpaceDN w:val="0"/>
        <w:adjustRightInd w:val="0"/>
        <w:spacing w:after="0" w:line="240" w:lineRule="auto"/>
        <w:jc w:val="both"/>
        <w:rPr>
          <w:rFonts w:cs="Arial"/>
        </w:rPr>
      </w:pPr>
    </w:p>
    <w:p w14:paraId="05054FB0" w14:textId="1B51CD6C" w:rsidR="00F711E3" w:rsidRPr="00F711E3" w:rsidRDefault="00FD595C" w:rsidP="00F711E3">
      <w:pPr>
        <w:widowControl w:val="0"/>
        <w:autoSpaceDE w:val="0"/>
        <w:autoSpaceDN w:val="0"/>
        <w:adjustRightInd w:val="0"/>
        <w:spacing w:after="0" w:line="240" w:lineRule="auto"/>
        <w:jc w:val="both"/>
        <w:rPr>
          <w:rFonts w:cs="Arial"/>
        </w:rPr>
      </w:pPr>
      <w:bookmarkStart w:id="38" w:name="_Hlk171682209"/>
      <w:bookmarkStart w:id="39" w:name="_Hlk45264796"/>
      <w:bookmarkStart w:id="40" w:name="_Hlk45189748"/>
      <w:r w:rsidRPr="00B00005">
        <w:rPr>
          <w:rFonts w:cs="Arial"/>
        </w:rPr>
        <w:t xml:space="preserve">Vodilni partner LAS je odgovoren za pripravo in objavo javnega poziva ter izbor projektov za območje LAS. </w:t>
      </w:r>
      <w:bookmarkEnd w:id="38"/>
      <w:r w:rsidR="00F711E3" w:rsidRPr="00B00005">
        <w:rPr>
          <w:rFonts w:cs="Arial"/>
        </w:rPr>
        <w:t>Projekti bodo izbrani na podlagi javnega poziva LAS, ki bo objavljen</w:t>
      </w:r>
      <w:r w:rsidR="00F711E3" w:rsidRPr="002C7CB0">
        <w:rPr>
          <w:rFonts w:cs="Arial"/>
        </w:rPr>
        <w:t xml:space="preserve"> na spletni strani LAS</w:t>
      </w:r>
      <w:r w:rsidR="00F711E3" w:rsidRPr="00F711E3">
        <w:rPr>
          <w:rFonts w:cs="Arial"/>
        </w:rPr>
        <w:t xml:space="preserve">: </w:t>
      </w:r>
      <w:bookmarkEnd w:id="39"/>
      <w:r>
        <w:fldChar w:fldCharType="begin"/>
      </w:r>
      <w:r>
        <w:instrText>HYPERLINK "</w:instrText>
      </w:r>
      <w:r w:rsidRPr="00FD595C">
        <w:instrText>https://las-ppd.si/category/javni-pozivi/</w:instrText>
      </w:r>
      <w:r>
        <w:instrText>"</w:instrText>
      </w:r>
      <w:r>
        <w:fldChar w:fldCharType="separate"/>
      </w:r>
      <w:r w:rsidRPr="000A0761">
        <w:rPr>
          <w:rStyle w:val="Hiperpovezava"/>
        </w:rPr>
        <w:t>https://las-ppd.si/category/javni-pozivi/</w:t>
      </w:r>
      <w:r>
        <w:fldChar w:fldCharType="end"/>
      </w:r>
      <w:r>
        <w:t xml:space="preserve">. </w:t>
      </w:r>
    </w:p>
    <w:p w14:paraId="1B3483A3" w14:textId="77777777" w:rsidR="001C5374" w:rsidRDefault="001C5374" w:rsidP="00F711E3">
      <w:pPr>
        <w:widowControl w:val="0"/>
        <w:autoSpaceDE w:val="0"/>
        <w:autoSpaceDN w:val="0"/>
        <w:adjustRightInd w:val="0"/>
        <w:spacing w:after="0" w:line="240" w:lineRule="auto"/>
        <w:jc w:val="both"/>
        <w:rPr>
          <w:rFonts w:cs="Arial"/>
          <w:b/>
          <w:bCs/>
        </w:rPr>
      </w:pPr>
    </w:p>
    <w:p w14:paraId="37CED254" w14:textId="050490D2" w:rsidR="00F711E3" w:rsidRPr="00F711E3" w:rsidRDefault="00F711E3" w:rsidP="001C5374">
      <w:pPr>
        <w:widowControl w:val="0"/>
        <w:autoSpaceDE w:val="0"/>
        <w:autoSpaceDN w:val="0"/>
        <w:adjustRightInd w:val="0"/>
        <w:spacing w:after="0" w:line="240" w:lineRule="auto"/>
        <w:jc w:val="both"/>
        <w:rPr>
          <w:rFonts w:cs="Arial"/>
        </w:rPr>
      </w:pPr>
      <w:r w:rsidRPr="00F711E3">
        <w:rPr>
          <w:rFonts w:cs="Arial"/>
          <w:b/>
          <w:bCs/>
        </w:rPr>
        <w:t>Postopek izbora projektov bo potekal na sledeč način</w:t>
      </w:r>
      <w:r w:rsidRPr="00F711E3">
        <w:rPr>
          <w:rFonts w:cs="Arial"/>
        </w:rPr>
        <w:t xml:space="preserve"> (v nadaljevanju besedila je povzetek </w:t>
      </w:r>
      <w:r w:rsidRPr="00F711E3">
        <w:rPr>
          <w:rFonts w:cs="Arial"/>
          <w:iCs/>
        </w:rPr>
        <w:t xml:space="preserve">Pravilnika o postopku izbora projektov v LAS po poteh dediščine od Turjaka do Kolpe za programsko obdobje 2021–2027, </w:t>
      </w:r>
      <w:r w:rsidRPr="00F711E3">
        <w:rPr>
          <w:rFonts w:cs="Arial"/>
        </w:rPr>
        <w:t xml:space="preserve">ki je tudi </w:t>
      </w:r>
      <w:r w:rsidRPr="00F711E3">
        <w:rPr>
          <w:rFonts w:cs="Arial"/>
          <w:bCs/>
        </w:rPr>
        <w:t>del spremljajoče dokumentacije tega javnega poziva):</w:t>
      </w:r>
    </w:p>
    <w:p w14:paraId="1467AD9F" w14:textId="77777777" w:rsidR="00F711E3" w:rsidRPr="00F711E3" w:rsidRDefault="00F711E3" w:rsidP="001C5374">
      <w:pPr>
        <w:widowControl w:val="0"/>
        <w:autoSpaceDE w:val="0"/>
        <w:autoSpaceDN w:val="0"/>
        <w:adjustRightInd w:val="0"/>
        <w:spacing w:after="0" w:line="240" w:lineRule="auto"/>
        <w:jc w:val="both"/>
        <w:rPr>
          <w:rFonts w:cs="Arial"/>
        </w:rPr>
      </w:pPr>
    </w:p>
    <w:p w14:paraId="687C5CB7" w14:textId="77777777" w:rsidR="00F711E3" w:rsidRPr="00F711E3" w:rsidRDefault="00F711E3" w:rsidP="001C5374">
      <w:pPr>
        <w:widowControl w:val="0"/>
        <w:numPr>
          <w:ilvl w:val="0"/>
          <w:numId w:val="16"/>
        </w:numPr>
        <w:autoSpaceDE w:val="0"/>
        <w:autoSpaceDN w:val="0"/>
        <w:adjustRightInd w:val="0"/>
        <w:spacing w:after="0" w:line="240" w:lineRule="auto"/>
        <w:jc w:val="both"/>
        <w:rPr>
          <w:rFonts w:cs="Arial"/>
        </w:rPr>
      </w:pPr>
      <w:r w:rsidRPr="00F711E3">
        <w:rPr>
          <w:rFonts w:cs="Arial"/>
        </w:rPr>
        <w:t xml:space="preserve">Odpiranje prejetih vlog za projekte bo v roku </w:t>
      </w:r>
      <w:r w:rsidRPr="00F711E3">
        <w:rPr>
          <w:rFonts w:cs="Arial"/>
          <w:b/>
          <w:bCs/>
        </w:rPr>
        <w:t>osmih delovnih dni od zaključka javnega poziva</w:t>
      </w:r>
      <w:r w:rsidRPr="00F711E3">
        <w:rPr>
          <w:rFonts w:cs="Arial"/>
        </w:rPr>
        <w:t xml:space="preserve"> na sedežu vodilnega partnerja LAS. Vloge se bo odpiralo in ocenjevalo po vrstnem redu prispetja. Odpiranje vlog ni javno.</w:t>
      </w:r>
    </w:p>
    <w:p w14:paraId="05FDBBEA" w14:textId="77777777" w:rsidR="00F711E3" w:rsidRPr="00F711E3" w:rsidRDefault="00F711E3" w:rsidP="001C5374">
      <w:pPr>
        <w:widowControl w:val="0"/>
        <w:numPr>
          <w:ilvl w:val="0"/>
          <w:numId w:val="16"/>
        </w:numPr>
        <w:autoSpaceDE w:val="0"/>
        <w:autoSpaceDN w:val="0"/>
        <w:adjustRightInd w:val="0"/>
        <w:spacing w:after="0" w:line="240" w:lineRule="auto"/>
        <w:jc w:val="both"/>
        <w:rPr>
          <w:rFonts w:cs="Arial"/>
        </w:rPr>
      </w:pPr>
      <w:r w:rsidRPr="00F711E3">
        <w:rPr>
          <w:rFonts w:cs="Arial"/>
        </w:rPr>
        <w:t xml:space="preserve">Vodilni partner LAS bo prevzel in evidentiral prispele vloge ter preveril administrativno ustreznost (popolnost) vlog. </w:t>
      </w:r>
      <w:r w:rsidRPr="00F711E3">
        <w:rPr>
          <w:rFonts w:cs="Arial"/>
          <w:b/>
          <w:bCs/>
        </w:rPr>
        <w:t xml:space="preserve">Odpira se samo do roka oddane in pravilno označene ovojnice. </w:t>
      </w:r>
      <w:r w:rsidRPr="00F711E3">
        <w:rPr>
          <w:rFonts w:cs="Arial"/>
        </w:rPr>
        <w:t>Nepravočasno prispele ali nepravilno označene ovojnice se evidentira ter se jih s spremnim dopisom neodprte vrne prijavitelju.</w:t>
      </w:r>
    </w:p>
    <w:p w14:paraId="721EB4E8" w14:textId="3617D355" w:rsidR="00F711E3" w:rsidRPr="00F711E3" w:rsidRDefault="00F711E3" w:rsidP="001C5374">
      <w:pPr>
        <w:widowControl w:val="0"/>
        <w:numPr>
          <w:ilvl w:val="0"/>
          <w:numId w:val="16"/>
        </w:numPr>
        <w:autoSpaceDE w:val="0"/>
        <w:autoSpaceDN w:val="0"/>
        <w:adjustRightInd w:val="0"/>
        <w:spacing w:after="0" w:line="240" w:lineRule="auto"/>
        <w:jc w:val="both"/>
        <w:rPr>
          <w:rFonts w:cs="Arial"/>
        </w:rPr>
      </w:pPr>
      <w:r w:rsidRPr="00F711E3">
        <w:rPr>
          <w:rFonts w:cs="Arial"/>
        </w:rPr>
        <w:t xml:space="preserve">Vodilni partner LAS </w:t>
      </w:r>
      <w:r w:rsidRPr="00F711E3">
        <w:rPr>
          <w:rFonts w:cs="Arial"/>
          <w:b/>
          <w:bCs/>
        </w:rPr>
        <w:t>v roku osmih delovnih dni</w:t>
      </w:r>
      <w:r w:rsidRPr="00F711E3">
        <w:rPr>
          <w:rFonts w:cs="Arial"/>
        </w:rPr>
        <w:t xml:space="preserve"> od pregleda administrativne ustreznosti vloge, prijavitelja nepopolne vloge pisno pozove, da jo dopolni in/ali razjasni. </w:t>
      </w:r>
      <w:r w:rsidRPr="00F711E3">
        <w:rPr>
          <w:rFonts w:cs="Arial"/>
          <w:b/>
          <w:bCs/>
        </w:rPr>
        <w:t xml:space="preserve">Rok dopolnitve je 10 dni od dneva prejema obvestila za dopolnitev. </w:t>
      </w:r>
      <w:r w:rsidRPr="00C7000C">
        <w:rPr>
          <w:rFonts w:cs="Arial"/>
        </w:rPr>
        <w:t>V pozivu se navede tudi obvestilo, da bo prijava</w:t>
      </w:r>
      <w:r w:rsidR="00DE2FB9">
        <w:rPr>
          <w:rFonts w:cs="Arial"/>
        </w:rPr>
        <w:t xml:space="preserve"> zavrnjena</w:t>
      </w:r>
      <w:r w:rsidRPr="00C7000C">
        <w:rPr>
          <w:rFonts w:cs="Arial"/>
        </w:rPr>
        <w:t xml:space="preserve">, če ne bo </w:t>
      </w:r>
      <w:r w:rsidR="00D10E7B" w:rsidRPr="00C7000C">
        <w:rPr>
          <w:rFonts w:asciiTheme="minorHAnsi" w:hAnsiTheme="minorHAnsi" w:cstheme="minorHAnsi"/>
          <w:bCs/>
          <w:shd w:val="clear" w:color="auto" w:fill="FFFFFF"/>
        </w:rPr>
        <w:t xml:space="preserve">dopolnjena v roku oz. ne bo ustrezno dopolnjena (nepopolna). </w:t>
      </w:r>
      <w:r w:rsidRPr="00C7000C">
        <w:rPr>
          <w:rFonts w:cs="Arial"/>
        </w:rPr>
        <w:t xml:space="preserve">Poziv iz te točke se pošlje po pošti priporočeno s povratnico na naslov prijavitelja. Prijavitelji dopolnitve pošljejo po pošti, priporočeno na naslov LAS Po poteh dediščine od Turjaka do Kolpe, Vodilni partner: RC Kočevje Ribnica d.o.o., </w:t>
      </w:r>
      <w:r w:rsidR="00295A9C">
        <w:rPr>
          <w:rFonts w:cs="Arial"/>
        </w:rPr>
        <w:t>Kolodvorska ulica 9a, 1310 Ribnica</w:t>
      </w:r>
      <w:r w:rsidRPr="00C7000C">
        <w:rPr>
          <w:rFonts w:cs="Arial"/>
        </w:rPr>
        <w:t xml:space="preserve">. </w:t>
      </w:r>
      <w:r w:rsidRPr="00C7000C">
        <w:rPr>
          <w:rFonts w:cs="Arial"/>
          <w:b/>
          <w:bCs/>
        </w:rPr>
        <w:t xml:space="preserve">Vsebinske dopolnitve vlog niso dovoljene. Vloga se administrativno (formalno) dopolnjuje samo enkrat. </w:t>
      </w:r>
      <w:r w:rsidRPr="00C7000C">
        <w:rPr>
          <w:rFonts w:cs="Arial"/>
        </w:rPr>
        <w:t>Po prejemu dopolnitev, se dopolnjena vloga ponovno pregleda, da se ugotovi ali je vloga administrativno</w:t>
      </w:r>
      <w:r w:rsidRPr="00F711E3">
        <w:rPr>
          <w:rFonts w:cs="Arial"/>
        </w:rPr>
        <w:t xml:space="preserve"> popolna.  </w:t>
      </w:r>
    </w:p>
    <w:p w14:paraId="1F0F0B44" w14:textId="77777777" w:rsidR="00F711E3" w:rsidRPr="0051223C" w:rsidRDefault="00F711E3" w:rsidP="001C5374">
      <w:pPr>
        <w:widowControl w:val="0"/>
        <w:numPr>
          <w:ilvl w:val="0"/>
          <w:numId w:val="16"/>
        </w:numPr>
        <w:autoSpaceDE w:val="0"/>
        <w:autoSpaceDN w:val="0"/>
        <w:adjustRightInd w:val="0"/>
        <w:spacing w:after="0" w:line="240" w:lineRule="auto"/>
        <w:jc w:val="both"/>
        <w:rPr>
          <w:rFonts w:cs="Arial"/>
        </w:rPr>
      </w:pPr>
      <w:r w:rsidRPr="00F711E3">
        <w:rPr>
          <w:rFonts w:cs="Arial"/>
        </w:rPr>
        <w:t xml:space="preserve">Vodilni partner LAS </w:t>
      </w:r>
      <w:r w:rsidRPr="00F711E3">
        <w:rPr>
          <w:rFonts w:cs="Arial"/>
          <w:b/>
          <w:bCs/>
        </w:rPr>
        <w:t>v roku pet delovnih dni od poteka roka za dopolnitev vseh vlog</w:t>
      </w:r>
      <w:r w:rsidRPr="00F711E3">
        <w:rPr>
          <w:rFonts w:cs="Arial"/>
        </w:rPr>
        <w:t xml:space="preserve"> pregleda prejete dopolnitve in o tem pripravi poročilo oz. seznam. V poročilu navede seznam vlog, ki nadaljujejo v postopek ocenjevanja (po vrstnem redu prispetja), seznam vlog, ki nadaljujejo v postopek ocenjevanja pogojno (glej člen 5.8. Pravilnika) </w:t>
      </w:r>
      <w:r w:rsidRPr="0051223C">
        <w:rPr>
          <w:rFonts w:cs="Arial"/>
        </w:rPr>
        <w:t>in seznam vlog, ki niso bile administrativno ustrezne ali ustrezno dopolnjene. Nepopolne vloge se s sklepom vodilnega partnerja zavrnejo.</w:t>
      </w:r>
    </w:p>
    <w:p w14:paraId="588A3B20" w14:textId="362514FA" w:rsidR="00DA1F6D" w:rsidRDefault="0051223C" w:rsidP="00DA1F6D">
      <w:pPr>
        <w:pStyle w:val="Odstavekseznama"/>
        <w:numPr>
          <w:ilvl w:val="0"/>
          <w:numId w:val="16"/>
        </w:numPr>
        <w:spacing w:line="240" w:lineRule="auto"/>
        <w:jc w:val="both"/>
        <w:rPr>
          <w:rFonts w:asciiTheme="minorHAnsi" w:hAnsiTheme="minorHAnsi" w:cstheme="minorHAnsi"/>
        </w:rPr>
      </w:pPr>
      <w:r w:rsidRPr="00DA1F6D">
        <w:rPr>
          <w:rFonts w:asciiTheme="minorHAnsi" w:hAnsiTheme="minorHAnsi" w:cstheme="minorHAnsi"/>
          <w:b/>
          <w:bCs/>
        </w:rPr>
        <w:t xml:space="preserve">V poročilu iz prejšnje alineje vodilni partner, poleg ostalih seznamov, navede tudi seznam vlog, ki gredo v postopek ocenjevanja </w:t>
      </w:r>
      <w:r w:rsidR="007573C3" w:rsidRPr="00DA1F6D">
        <w:rPr>
          <w:rFonts w:asciiTheme="minorHAnsi" w:hAnsiTheme="minorHAnsi" w:cstheme="minorHAnsi"/>
          <w:b/>
          <w:bCs/>
        </w:rPr>
        <w:t>POGOJNO</w:t>
      </w:r>
      <w:r w:rsidRPr="00DA1F6D">
        <w:rPr>
          <w:rFonts w:asciiTheme="minorHAnsi" w:hAnsiTheme="minorHAnsi" w:cstheme="minorHAnsi"/>
          <w:b/>
          <w:bCs/>
        </w:rPr>
        <w:t>. Pogojne vloge so tiste</w:t>
      </w:r>
      <w:r w:rsidR="007573C3" w:rsidRPr="00DA1F6D">
        <w:rPr>
          <w:rFonts w:asciiTheme="minorHAnsi" w:hAnsiTheme="minorHAnsi" w:cstheme="minorHAnsi"/>
          <w:b/>
          <w:bCs/>
        </w:rPr>
        <w:t xml:space="preserve">, ki </w:t>
      </w:r>
      <w:r w:rsidRPr="00DA1F6D">
        <w:rPr>
          <w:rFonts w:asciiTheme="minorHAnsi" w:hAnsiTheme="minorHAnsi" w:cstheme="minorHAnsi"/>
          <w:b/>
          <w:bCs/>
        </w:rPr>
        <w:t xml:space="preserve">niso </w:t>
      </w:r>
      <w:r w:rsidR="007573C3" w:rsidRPr="00DA1F6D">
        <w:rPr>
          <w:rFonts w:asciiTheme="minorHAnsi" w:hAnsiTheme="minorHAnsi" w:cstheme="minorHAnsi"/>
          <w:b/>
          <w:bCs/>
        </w:rPr>
        <w:t xml:space="preserve">bile </w:t>
      </w:r>
      <w:r w:rsidRPr="00DA1F6D">
        <w:rPr>
          <w:rFonts w:asciiTheme="minorHAnsi" w:hAnsiTheme="minorHAnsi" w:cstheme="minorHAnsi"/>
          <w:b/>
          <w:bCs/>
        </w:rPr>
        <w:t>dopol</w:t>
      </w:r>
      <w:r w:rsidR="007573C3" w:rsidRPr="00DA1F6D">
        <w:rPr>
          <w:rFonts w:asciiTheme="minorHAnsi" w:hAnsiTheme="minorHAnsi" w:cstheme="minorHAnsi"/>
          <w:b/>
          <w:bCs/>
        </w:rPr>
        <w:t>njene</w:t>
      </w:r>
      <w:r w:rsidRPr="00DA1F6D">
        <w:rPr>
          <w:rFonts w:asciiTheme="minorHAnsi" w:hAnsiTheme="minorHAnsi" w:cstheme="minorHAnsi"/>
          <w:b/>
          <w:bCs/>
        </w:rPr>
        <w:t xml:space="preserve"> s potrebnimi dovoljenji oziroma soglasji, ki jih za izvedbo projektov določajo področni predpisi.</w:t>
      </w:r>
      <w:r w:rsidR="001C5374" w:rsidRPr="00DA1F6D">
        <w:rPr>
          <w:rFonts w:asciiTheme="minorHAnsi" w:hAnsiTheme="minorHAnsi" w:cstheme="minorHAnsi"/>
        </w:rPr>
        <w:t xml:space="preserve"> Če je za projekt predpisano gradbeno dovoljenje v skladu z zakonom, ki ureja graditev objektov, mora biti do zaključka izbirnega postopka projektov na ravni odločanja v LAS pridobljeno pravnomočno gradbeno dovoljenje. </w:t>
      </w:r>
      <w:r w:rsidR="001C5374" w:rsidRPr="00DA1F6D">
        <w:rPr>
          <w:rFonts w:asciiTheme="minorHAnsi" w:hAnsiTheme="minorHAnsi" w:cstheme="minorHAnsi"/>
          <w:b/>
          <w:bCs/>
        </w:rPr>
        <w:t>Vsa potrebna dovoljenja in soglasja morajo biti predložena na LAS najpozneje do zaključka izbirnega postopka na LAS,</w:t>
      </w:r>
      <w:r w:rsidR="001C5374" w:rsidRPr="00DA1F6D">
        <w:rPr>
          <w:rFonts w:asciiTheme="minorHAnsi" w:hAnsiTheme="minorHAnsi" w:cstheme="minorHAnsi"/>
        </w:rPr>
        <w:t xml:space="preserve"> </w:t>
      </w:r>
      <w:r w:rsidR="001C5374" w:rsidRPr="00DA1F6D">
        <w:rPr>
          <w:rFonts w:asciiTheme="minorHAnsi" w:hAnsiTheme="minorHAnsi" w:cstheme="minorHAnsi"/>
          <w:b/>
          <w:bCs/>
        </w:rPr>
        <w:t>pri čemer se šteje kot zaključek izbirnega postopka, ko Upravni odbor LAS s sklepom odloči o potrditvi/zavrnitvi projekta na lokalni ravni.</w:t>
      </w:r>
      <w:r w:rsidR="001C5374" w:rsidRPr="00DA1F6D">
        <w:rPr>
          <w:rFonts w:asciiTheme="minorHAnsi" w:hAnsiTheme="minorHAnsi" w:cstheme="minorHAnsi"/>
        </w:rPr>
        <w:t xml:space="preserve"> </w:t>
      </w:r>
      <w:r w:rsidR="00C70447" w:rsidRPr="00295A9C">
        <w:rPr>
          <w:rFonts w:ascii="Aptos Narrow" w:hAnsi="Aptos Narrow" w:cstheme="minorHAnsi"/>
        </w:rPr>
        <w:t>Dopolnitve morajo biti dostavljene oz. morajo prispeti do seje Upravnega odbora. O datumu in uri seje Upravnega odbora so prijavitelji obveščeni v pozivu za dopolnitev vloge.</w:t>
      </w:r>
      <w:r w:rsidR="00C70447">
        <w:rPr>
          <w:rFonts w:ascii="Aptos Narrow" w:hAnsi="Aptos Narrow" w:cstheme="minorHAnsi"/>
        </w:rPr>
        <w:t xml:space="preserve"> </w:t>
      </w:r>
      <w:r w:rsidR="001C5374" w:rsidRPr="00DA1F6D">
        <w:rPr>
          <w:rFonts w:asciiTheme="minorHAnsi" w:hAnsiTheme="minorHAnsi" w:cstheme="minorHAnsi"/>
        </w:rPr>
        <w:t>Prijava bo</w:t>
      </w:r>
      <w:r w:rsidR="00DE2FB9" w:rsidRPr="00DA1F6D">
        <w:rPr>
          <w:rFonts w:asciiTheme="minorHAnsi" w:hAnsiTheme="minorHAnsi" w:cstheme="minorHAnsi"/>
        </w:rPr>
        <w:t xml:space="preserve"> zavrnjena</w:t>
      </w:r>
      <w:r w:rsidR="001C5374" w:rsidRPr="00DA1F6D">
        <w:rPr>
          <w:rFonts w:asciiTheme="minorHAnsi" w:hAnsiTheme="minorHAnsi" w:cstheme="minorHAnsi"/>
        </w:rPr>
        <w:t>,</w:t>
      </w:r>
      <w:r w:rsidR="00F64423" w:rsidRPr="00DA1F6D">
        <w:rPr>
          <w:rFonts w:asciiTheme="minorHAnsi" w:hAnsiTheme="minorHAnsi" w:cstheme="minorHAnsi"/>
        </w:rPr>
        <w:t xml:space="preserve"> </w:t>
      </w:r>
      <w:r w:rsidR="00DA1F6D" w:rsidRPr="00DA1F6D">
        <w:rPr>
          <w:rFonts w:asciiTheme="minorHAnsi" w:hAnsiTheme="minorHAnsi" w:cstheme="minorHAnsi"/>
        </w:rPr>
        <w:t xml:space="preserve">če ne bo </w:t>
      </w:r>
      <w:r w:rsidR="00F64423" w:rsidRPr="00DA1F6D">
        <w:rPr>
          <w:rFonts w:asciiTheme="minorHAnsi" w:hAnsiTheme="minorHAnsi" w:cstheme="minorHAnsi"/>
        </w:rPr>
        <w:t>dopolnjena v roku oz. ne bo ustrezno dopolnjena (nepopolna).</w:t>
      </w:r>
    </w:p>
    <w:p w14:paraId="0190F3A4" w14:textId="77777777" w:rsidR="00DA1F6D" w:rsidRPr="00DA1F6D" w:rsidRDefault="00F711E3" w:rsidP="00DA1F6D">
      <w:pPr>
        <w:pStyle w:val="Odstavekseznama"/>
        <w:numPr>
          <w:ilvl w:val="0"/>
          <w:numId w:val="16"/>
        </w:numPr>
        <w:spacing w:line="240" w:lineRule="auto"/>
        <w:jc w:val="both"/>
        <w:rPr>
          <w:rFonts w:asciiTheme="minorHAnsi" w:hAnsiTheme="minorHAnsi" w:cstheme="minorHAnsi"/>
        </w:rPr>
      </w:pPr>
      <w:r w:rsidRPr="00DA1F6D">
        <w:rPr>
          <w:rFonts w:asciiTheme="minorHAnsi" w:hAnsiTheme="minorHAnsi" w:cstheme="minorHAnsi"/>
        </w:rPr>
        <w:t xml:space="preserve">V postopek ocenjevanja in razvrščanja predlogov projektov nadaljujejo samo administrativno ustrezne vloge </w:t>
      </w:r>
      <w:r w:rsidR="0051223C" w:rsidRPr="00DA1F6D">
        <w:rPr>
          <w:rFonts w:asciiTheme="minorHAnsi" w:hAnsiTheme="minorHAnsi" w:cstheme="minorHAnsi"/>
        </w:rPr>
        <w:t xml:space="preserve">(in POGOJNE vloge iz prejšnje alineje) </w:t>
      </w:r>
      <w:r w:rsidRPr="00DA1F6D">
        <w:rPr>
          <w:rFonts w:asciiTheme="minorHAnsi" w:hAnsiTheme="minorHAnsi" w:cstheme="minorHAnsi"/>
        </w:rPr>
        <w:t>in sicer po vrstnem redu prispetja</w:t>
      </w:r>
      <w:r w:rsidR="0051223C" w:rsidRPr="00DA1F6D">
        <w:rPr>
          <w:rFonts w:asciiTheme="minorHAnsi" w:hAnsiTheme="minorHAnsi" w:cstheme="minorHAnsi"/>
        </w:rPr>
        <w:t xml:space="preserve">. </w:t>
      </w:r>
      <w:r w:rsidRPr="00DA1F6D">
        <w:rPr>
          <w:rFonts w:asciiTheme="minorHAnsi" w:hAnsiTheme="minorHAnsi" w:cstheme="minorHAnsi"/>
        </w:rPr>
        <w:t xml:space="preserve">Postopek ocenjevanja nadaljuje Ocenjevalna komisija. Ocenjevanje ni javno. Ocenjevalna komisija bo prijavljene projekte obravnavala </w:t>
      </w:r>
      <w:r w:rsidRPr="00DA1F6D">
        <w:rPr>
          <w:rFonts w:asciiTheme="minorHAnsi" w:hAnsiTheme="minorHAnsi" w:cstheme="minorHAnsi"/>
          <w:b/>
          <w:bCs/>
        </w:rPr>
        <w:t>v skladu s pogoji za upravičenost in specifičnimi merili.</w:t>
      </w:r>
      <w:bookmarkStart w:id="41" w:name="_Hlk171682240"/>
    </w:p>
    <w:p w14:paraId="056278AC" w14:textId="77777777" w:rsidR="00DA1F6D" w:rsidRDefault="00A111E5" w:rsidP="00DA1F6D">
      <w:pPr>
        <w:pStyle w:val="Odstavekseznama"/>
        <w:numPr>
          <w:ilvl w:val="0"/>
          <w:numId w:val="16"/>
        </w:numPr>
        <w:spacing w:line="240" w:lineRule="auto"/>
        <w:jc w:val="both"/>
        <w:rPr>
          <w:rFonts w:asciiTheme="minorHAnsi" w:hAnsiTheme="minorHAnsi" w:cstheme="minorHAnsi"/>
        </w:rPr>
      </w:pPr>
      <w:r w:rsidRPr="00DA1F6D">
        <w:rPr>
          <w:rFonts w:asciiTheme="minorHAnsi" w:hAnsiTheme="minorHAnsi" w:cstheme="minorHAnsi"/>
        </w:rPr>
        <w:t>Član Ocenjevalne komisije se takoj izloči iz pregledovanja in ocenjevanja prijav na javni poziv in ga nadomesti nadomestni član, kadar je zasebno ali poslovno povezan s prijaviteljem na javni poziv ali njegovim partnerjem v projektu, ali kadar bi iz drugih razlogov nastalo nasprotje interesov. Zanj ne velja možnost nadaljevanja z delom po točki 8. 4. Pogodbe o ustanovitvi lokalnega partnerstva LAS Po poteh dediščine od Turjaka do Kolpe: »Če organ LAS odloči, da bo oseba kljub nasprotju interesov nadaljevala z delom, ji mora podati obvezujoče obrazložene usmeritve za ravnanje in odločanje, pri čemer mora zasledovati javni interes oziroma interese in cilje LAS«.</w:t>
      </w:r>
      <w:bookmarkEnd w:id="41"/>
    </w:p>
    <w:p w14:paraId="5F5220D5" w14:textId="2DBC0C0B" w:rsidR="00F711E3" w:rsidRPr="00DA1F6D" w:rsidRDefault="00F711E3" w:rsidP="00DA1F6D">
      <w:pPr>
        <w:pStyle w:val="Odstavekseznama"/>
        <w:numPr>
          <w:ilvl w:val="0"/>
          <w:numId w:val="16"/>
        </w:numPr>
        <w:spacing w:line="240" w:lineRule="auto"/>
        <w:jc w:val="both"/>
        <w:rPr>
          <w:rFonts w:asciiTheme="minorHAnsi" w:hAnsiTheme="minorHAnsi" w:cstheme="minorHAnsi"/>
        </w:rPr>
      </w:pPr>
      <w:r w:rsidRPr="00DA1F6D">
        <w:rPr>
          <w:rFonts w:asciiTheme="minorHAnsi" w:hAnsiTheme="minorHAnsi" w:cstheme="minorHAnsi"/>
        </w:rPr>
        <w:t xml:space="preserve">Ocenjevalci ločeno in za vsako vlogo izpolnjujejo ocenjevalni list. </w:t>
      </w:r>
      <w:r w:rsidRPr="00DA1F6D">
        <w:rPr>
          <w:rFonts w:asciiTheme="minorHAnsi" w:hAnsiTheme="minorHAnsi" w:cstheme="minorHAnsi"/>
          <w:b/>
          <w:bCs/>
        </w:rPr>
        <w:t xml:space="preserve">Posamezno vlogo ocenjujejo trije člani Ocenjevalne komisije. </w:t>
      </w:r>
      <w:r w:rsidRPr="00DA1F6D">
        <w:rPr>
          <w:rFonts w:asciiTheme="minorHAnsi" w:hAnsiTheme="minorHAnsi" w:cstheme="minorHAnsi"/>
        </w:rPr>
        <w:t>Končno oceno projekta predstavlja seštevek točk deljen s številom ocenjevalcev. Doseganje vsakega specifičnega merila se točkuje</w:t>
      </w:r>
      <w:r w:rsidRPr="00DA1F6D">
        <w:rPr>
          <w:rFonts w:cs="Arial"/>
        </w:rPr>
        <w:t xml:space="preserve">. Maksimalno število točk pri specifičnih merilih, ki jih lahko prejme posamezen projekt, </w:t>
      </w:r>
      <w:r w:rsidRPr="00DA1F6D">
        <w:rPr>
          <w:rFonts w:cs="Arial"/>
          <w:b/>
          <w:bCs/>
        </w:rPr>
        <w:t>znaša 70 točk.</w:t>
      </w:r>
      <w:r w:rsidRPr="00DA1F6D">
        <w:rPr>
          <w:rFonts w:cs="Arial"/>
        </w:rPr>
        <w:t xml:space="preserve"> Spodnja meja, ki jo mora projekt doseči za sofinanciranje, </w:t>
      </w:r>
      <w:r w:rsidRPr="00DA1F6D">
        <w:rPr>
          <w:rFonts w:cs="Arial"/>
          <w:b/>
          <w:bCs/>
        </w:rPr>
        <w:t>znaša 40 točk.</w:t>
      </w:r>
    </w:p>
    <w:p w14:paraId="6CC27639" w14:textId="2D4354CF" w:rsidR="00F711E3" w:rsidRPr="00B00005" w:rsidRDefault="00F711E3" w:rsidP="001C5374">
      <w:pPr>
        <w:widowControl w:val="0"/>
        <w:numPr>
          <w:ilvl w:val="0"/>
          <w:numId w:val="16"/>
        </w:numPr>
        <w:autoSpaceDE w:val="0"/>
        <w:autoSpaceDN w:val="0"/>
        <w:adjustRightInd w:val="0"/>
        <w:spacing w:after="0" w:line="240" w:lineRule="auto"/>
        <w:jc w:val="both"/>
        <w:rPr>
          <w:rFonts w:cs="Arial"/>
        </w:rPr>
      </w:pPr>
      <w:r w:rsidRPr="00B00005">
        <w:rPr>
          <w:rFonts w:cs="Arial"/>
          <w:b/>
          <w:bCs/>
        </w:rPr>
        <w:t>Ocenjevalna komisija pripravi poročilo o pregledu prijav</w:t>
      </w:r>
      <w:r w:rsidRPr="00B00005">
        <w:rPr>
          <w:rFonts w:cs="Arial"/>
        </w:rPr>
        <w:t xml:space="preserve">, v katerem določi oceno posameznega projekta in za vsak ocenjeni projekt predlaga višino financiranja. Poročilu so priloženi ocenjevalni listi, ki za vsak projekt določajo oceno po merilih in obrazložitev za posamezno oceno. Poročilo je za upravni odbor zavezujoče, razen ko gre za primere iz člena 8.3. Pravilnika. Kadar več projektov pri ocenjevanju v skladu s specifičnimi merili doseže enako število točk, Ocenjevalna komisija preveri, ali je prijavitelj </w:t>
      </w:r>
      <w:r w:rsidR="00C70447" w:rsidRPr="00295A9C">
        <w:rPr>
          <w:rFonts w:ascii="Aptos Narrow" w:hAnsi="Aptos Narrow" w:cs="Arial"/>
        </w:rPr>
        <w:t>(ali kot vodilni partner ali kot partner projekta)</w:t>
      </w:r>
      <w:r w:rsidR="00C70447">
        <w:rPr>
          <w:rFonts w:ascii="Aptos Narrow" w:hAnsi="Aptos Narrow" w:cs="Arial"/>
        </w:rPr>
        <w:t xml:space="preserve"> </w:t>
      </w:r>
      <w:r w:rsidRPr="00B00005">
        <w:rPr>
          <w:rFonts w:cs="Arial"/>
        </w:rPr>
        <w:t>na prejšnjih javnih pozivih LAS 2021-2027 že prejel sredstva. Prednost imajo prijavitelji, ki sredstev še niso prejeli. Če sta projekta še vedno izenačena, se razvrsti projekte po večjem številu doseženih točk pri naslednjih merilih po vrstnem redu (prvo je najpomembnejše): kakovost projekta</w:t>
      </w:r>
      <w:r w:rsidR="00C70447">
        <w:rPr>
          <w:rFonts w:cs="Arial"/>
        </w:rPr>
        <w:t xml:space="preserve">; </w:t>
      </w:r>
      <w:r w:rsidR="00C70447" w:rsidRPr="00295A9C">
        <w:rPr>
          <w:rFonts w:ascii="Aptos Narrow" w:hAnsi="Aptos Narrow" w:cs="Arial"/>
        </w:rPr>
        <w:t>socialna vzdržnost-vključevanje ranljivih skupin;</w:t>
      </w:r>
      <w:r w:rsidRPr="00B00005">
        <w:rPr>
          <w:rFonts w:cs="Arial"/>
        </w:rPr>
        <w:t xml:space="preserve"> inovativnost.</w:t>
      </w:r>
    </w:p>
    <w:p w14:paraId="7B3E69A8" w14:textId="77777777" w:rsidR="00F711E3" w:rsidRPr="00B00005" w:rsidRDefault="00F711E3" w:rsidP="001C5374">
      <w:pPr>
        <w:widowControl w:val="0"/>
        <w:numPr>
          <w:ilvl w:val="0"/>
          <w:numId w:val="16"/>
        </w:numPr>
        <w:autoSpaceDE w:val="0"/>
        <w:autoSpaceDN w:val="0"/>
        <w:adjustRightInd w:val="0"/>
        <w:spacing w:after="0" w:line="240" w:lineRule="auto"/>
        <w:jc w:val="both"/>
        <w:rPr>
          <w:rFonts w:cs="Arial"/>
        </w:rPr>
      </w:pPr>
      <w:r w:rsidRPr="00B00005">
        <w:rPr>
          <w:rFonts w:cs="Arial"/>
          <w:b/>
          <w:bCs/>
        </w:rPr>
        <w:t xml:space="preserve">Upravni odbor je organ odločanja, torej organ, ki odloča o izboru projektov. </w:t>
      </w:r>
      <w:r w:rsidRPr="00B00005">
        <w:rPr>
          <w:rFonts w:cs="Arial"/>
        </w:rPr>
        <w:t>Upravni odbor odloča o potrditvi oz. zavrnitvi posameznega projekta na podlagi javnega poziva. V skladu s členom 8.3. Pravilnika Upravni odbor na podlagi poročila Ocenjevalne komisije za vsak projekt odloči, ali se bo sofinanciral. Upravni odbor za vsak projekt, ki je presegel spodnjo mejo točk, ki jih mora projekt doseči za sofinanciranje, odloča na podlagi spodaj navedenih kriterijev ali se neposredno potrdi za sofinanciranje brez upoštevanja vrstnega reda iz poročila ocenjevalne komisije.</w:t>
      </w:r>
    </w:p>
    <w:p w14:paraId="2468431A" w14:textId="77777777" w:rsidR="00F711E3" w:rsidRPr="00B00005" w:rsidRDefault="00F711E3" w:rsidP="001C5374">
      <w:pPr>
        <w:widowControl w:val="0"/>
        <w:numPr>
          <w:ilvl w:val="1"/>
          <w:numId w:val="16"/>
        </w:numPr>
        <w:autoSpaceDE w:val="0"/>
        <w:autoSpaceDN w:val="0"/>
        <w:adjustRightInd w:val="0"/>
        <w:spacing w:after="0" w:line="240" w:lineRule="auto"/>
        <w:jc w:val="both"/>
        <w:rPr>
          <w:rFonts w:cs="Arial"/>
        </w:rPr>
      </w:pPr>
      <w:r w:rsidRPr="00B00005">
        <w:rPr>
          <w:rFonts w:cs="Arial"/>
        </w:rPr>
        <w:t>Izvedba projekta zagotavlja geografsko razpršenost sredstev LEADER/CLLD po območju LAS. Zasleduje se, da se na območju posamezne občine LAS izvede vsaj en projekt v programskem obdobju 2021-2027.</w:t>
      </w:r>
    </w:p>
    <w:p w14:paraId="2CEE8214" w14:textId="3A4B0648" w:rsidR="00572EA7" w:rsidRDefault="00F711E3" w:rsidP="001C5374">
      <w:pPr>
        <w:widowControl w:val="0"/>
        <w:numPr>
          <w:ilvl w:val="1"/>
          <w:numId w:val="16"/>
        </w:numPr>
        <w:autoSpaceDE w:val="0"/>
        <w:autoSpaceDN w:val="0"/>
        <w:adjustRightInd w:val="0"/>
        <w:spacing w:after="0" w:line="240" w:lineRule="auto"/>
        <w:jc w:val="both"/>
        <w:rPr>
          <w:rFonts w:cs="Arial"/>
        </w:rPr>
      </w:pPr>
      <w:r w:rsidRPr="00B00005">
        <w:rPr>
          <w:rFonts w:cs="Arial"/>
        </w:rPr>
        <w:t>Zagotovljeno je enakomerno izvajanje projektov LEADER/CLLD med prijavitelji projektov med vsemi tremi sektorji. Zasleduje se, da je posamezen sektor kot prijavitelj zastopan v vsaj 25% v programskem obdobju 2021-2027.</w:t>
      </w:r>
    </w:p>
    <w:p w14:paraId="3C6DF9E5" w14:textId="77777777" w:rsidR="003A78AD" w:rsidRPr="003A78AD" w:rsidRDefault="003A78AD" w:rsidP="003A78AD">
      <w:pPr>
        <w:pStyle w:val="Odstavekseznama"/>
        <w:widowControl w:val="0"/>
        <w:numPr>
          <w:ilvl w:val="0"/>
          <w:numId w:val="16"/>
        </w:numPr>
        <w:autoSpaceDE w:val="0"/>
        <w:autoSpaceDN w:val="0"/>
        <w:adjustRightInd w:val="0"/>
        <w:spacing w:after="0" w:line="240" w:lineRule="auto"/>
        <w:jc w:val="both"/>
        <w:rPr>
          <w:rFonts w:cs="Arial"/>
        </w:rPr>
      </w:pPr>
      <w:r w:rsidRPr="003A78AD">
        <w:rPr>
          <w:rFonts w:cs="Arial"/>
        </w:rPr>
        <w:t>Če je na zadnjem mestu za sofinanciranje predlog projekta, katerega zaprošena sredstva za sofinanciranje presegajo sredstva, ki so še na voljo, lahko Upravni odbor predlaga prijavitelju, da z razpoložljivim sredstvi izvede predlagani projekt, če to ne vpliva na predvidene rezultate projekta. Če prijavitelj sprejme znižanje sredstev, se ga izbere za sofinanciranje. Če prijavitelj znižanja sredstev ne sprejme, se preostanek sredstev predlaga naslednjemu prijavitelju, ki je naslednji po številu točk, da z razpoložljivim sredstvi izvede predlagani projekt, če to ne vpliva na predvidene rezultate projekta. Tega prijavitelja se že v sklepu obvesti, da ga je UO uvrstil na rezervni seznam za izbor projektov za sofinanciranje z razpoložljivimi sredstvi.</w:t>
      </w:r>
    </w:p>
    <w:p w14:paraId="5856A304" w14:textId="77777777" w:rsidR="0038520F" w:rsidRPr="00250371" w:rsidRDefault="0038520F" w:rsidP="00305182">
      <w:pPr>
        <w:pStyle w:val="Odstavekseznama"/>
        <w:widowControl w:val="0"/>
        <w:numPr>
          <w:ilvl w:val="0"/>
          <w:numId w:val="16"/>
        </w:numPr>
        <w:autoSpaceDE w:val="0"/>
        <w:autoSpaceDN w:val="0"/>
        <w:adjustRightInd w:val="0"/>
        <w:spacing w:after="0" w:line="240" w:lineRule="auto"/>
        <w:jc w:val="both"/>
        <w:rPr>
          <w:rFonts w:cs="Arial"/>
        </w:rPr>
      </w:pPr>
      <w:bookmarkStart w:id="42" w:name="_Hlk171682274"/>
      <w:r w:rsidRPr="00250371">
        <w:rPr>
          <w:rFonts w:cs="Arial"/>
        </w:rPr>
        <w:t>V primeru razpisovanja sredstev po ukrepih/sklopih in je na seznamu projektov, ki so presegli spodnjo mejo točk, predlog projekta, katerega zaprošena sredstva za sofinanciranje presegajo sredstva, ki so še na voljo po posameznem ukrepu/sklopu, lahko Upravni odbor prerazporedi sredstva na drug ukrep/sklop.</w:t>
      </w:r>
    </w:p>
    <w:p w14:paraId="454DBD69" w14:textId="04FF7C77" w:rsidR="00572EA7" w:rsidRPr="0038520F" w:rsidRDefault="00572EA7" w:rsidP="00305182">
      <w:pPr>
        <w:pStyle w:val="Odstavekseznama"/>
        <w:widowControl w:val="0"/>
        <w:numPr>
          <w:ilvl w:val="0"/>
          <w:numId w:val="16"/>
        </w:numPr>
        <w:autoSpaceDE w:val="0"/>
        <w:autoSpaceDN w:val="0"/>
        <w:adjustRightInd w:val="0"/>
        <w:spacing w:after="0" w:line="240" w:lineRule="auto"/>
        <w:jc w:val="both"/>
        <w:rPr>
          <w:rFonts w:cs="Arial"/>
        </w:rPr>
      </w:pPr>
      <w:r w:rsidRPr="0038520F">
        <w:rPr>
          <w:rFonts w:cs="Arial"/>
        </w:rPr>
        <w:t xml:space="preserve">Pri odločanju v LAS nobena posamezna interesna skupina (javni, gospodarski ali nevladni sektor) ne sme imeti več kot 49 % glasovalnih pravic. V kolikor pride do tega, da posamezna skupina presega 49 % od skupnega števila prisotnih, se njihovi glasovi pomnožijo z določenim </w:t>
      </w:r>
      <w:proofErr w:type="spellStart"/>
      <w:r w:rsidRPr="0038520F">
        <w:rPr>
          <w:rFonts w:cs="Arial"/>
        </w:rPr>
        <w:t>ponderjem</w:t>
      </w:r>
      <w:proofErr w:type="spellEnd"/>
      <w:r w:rsidRPr="0038520F">
        <w:rPr>
          <w:rFonts w:cs="Arial"/>
        </w:rPr>
        <w:t xml:space="preserve">. </w:t>
      </w:r>
      <w:proofErr w:type="spellStart"/>
      <w:r w:rsidRPr="0038520F">
        <w:rPr>
          <w:rFonts w:cs="Arial"/>
        </w:rPr>
        <w:t>Ponder</w:t>
      </w:r>
      <w:proofErr w:type="spellEnd"/>
      <w:r w:rsidRPr="0038520F">
        <w:rPr>
          <w:rFonts w:cs="Arial"/>
        </w:rPr>
        <w:t xml:space="preserve"> ni fiksen, ampak se sproti izračuna pred vsakim glasovanjem. Velikost </w:t>
      </w:r>
      <w:proofErr w:type="spellStart"/>
      <w:r w:rsidRPr="0038520F">
        <w:rPr>
          <w:rFonts w:cs="Arial"/>
        </w:rPr>
        <w:t>ponderja</w:t>
      </w:r>
      <w:proofErr w:type="spellEnd"/>
      <w:r w:rsidRPr="0038520F">
        <w:rPr>
          <w:rFonts w:cs="Arial"/>
        </w:rPr>
        <w:t xml:space="preserve"> se določi tako da po zmnožku največja interesna skupina ne presega 49 % glasov, preostalima skupinama pa se </w:t>
      </w:r>
      <w:proofErr w:type="spellStart"/>
      <w:r w:rsidRPr="0038520F">
        <w:rPr>
          <w:rFonts w:cs="Arial"/>
        </w:rPr>
        <w:t>ponder</w:t>
      </w:r>
      <w:proofErr w:type="spellEnd"/>
      <w:r w:rsidRPr="0038520F">
        <w:rPr>
          <w:rFonts w:cs="Arial"/>
        </w:rPr>
        <w:t xml:space="preserve"> poveča na način, da imata skupaj 51 % glasovalnih pravic (skupaj vse 3 skupine 100 %). Vedno ponderiramo glasove članov največje skupine s </w:t>
      </w:r>
      <w:proofErr w:type="spellStart"/>
      <w:r w:rsidRPr="0038520F">
        <w:rPr>
          <w:rFonts w:cs="Arial"/>
        </w:rPr>
        <w:t>ponderjem</w:t>
      </w:r>
      <w:proofErr w:type="spellEnd"/>
      <w:r w:rsidRPr="0038520F">
        <w:rPr>
          <w:rFonts w:cs="Arial"/>
        </w:rPr>
        <w:t xml:space="preserve"> manjšim od 1, ter glasove preostalih skupin s </w:t>
      </w:r>
      <w:proofErr w:type="spellStart"/>
      <w:r w:rsidRPr="0038520F">
        <w:rPr>
          <w:rFonts w:cs="Arial"/>
        </w:rPr>
        <w:t>ponderjem</w:t>
      </w:r>
      <w:proofErr w:type="spellEnd"/>
      <w:r w:rsidRPr="0038520F">
        <w:rPr>
          <w:rFonts w:cs="Arial"/>
        </w:rPr>
        <w:t xml:space="preserve"> večjem od 1. Pri odločanju o izboru projektov pa Upravni odbor dodatno upošteva, da pri odločanju o posameznem projektu, ali se bo sofinanciral, za veljavnost takšne odločitve glasuje najmanj polovica članov Upravnega odbora, ki niso predstavniki javnega sektorja (50 % glasov morajo prispevati interesne skupine, ki niso javni sektor).</w:t>
      </w:r>
    </w:p>
    <w:p w14:paraId="7CB83B3E" w14:textId="5BEA2E34" w:rsidR="00572EA7" w:rsidRPr="00B00005" w:rsidRDefault="00572EA7" w:rsidP="001C5374">
      <w:pPr>
        <w:widowControl w:val="0"/>
        <w:numPr>
          <w:ilvl w:val="0"/>
          <w:numId w:val="16"/>
        </w:numPr>
        <w:autoSpaceDE w:val="0"/>
        <w:autoSpaceDN w:val="0"/>
        <w:adjustRightInd w:val="0"/>
        <w:spacing w:after="0" w:line="240" w:lineRule="auto"/>
        <w:jc w:val="both"/>
        <w:rPr>
          <w:rFonts w:cs="Arial"/>
        </w:rPr>
      </w:pPr>
      <w:r w:rsidRPr="00B00005">
        <w:rPr>
          <w:rFonts w:asciiTheme="minorHAnsi" w:hAnsiTheme="minorHAnsi" w:cs="Arial"/>
        </w:rPr>
        <w:t xml:space="preserve">Član in s tem član Upravnega odbora se je dolžan izogibati dejanskemu ali možnemu nasprotju interesov in mora storiti vse, da se mu izogne. Upoštevati je potrebno 8. člen </w:t>
      </w:r>
      <w:bookmarkStart w:id="43" w:name="_Hlk170287384"/>
      <w:r w:rsidRPr="00B00005">
        <w:rPr>
          <w:rFonts w:asciiTheme="minorHAnsi" w:hAnsiTheme="minorHAnsi" w:cs="Arial"/>
        </w:rPr>
        <w:t>Pogodbe o ustanovitvi lokalnega partnerstva LAS Po poteh dediščine od Turjaka do Kolpe</w:t>
      </w:r>
      <w:bookmarkEnd w:id="43"/>
      <w:r w:rsidRPr="00B00005">
        <w:rPr>
          <w:rFonts w:asciiTheme="minorHAnsi" w:hAnsiTheme="minorHAnsi" w:cs="Arial"/>
        </w:rPr>
        <w:t xml:space="preserve">: </w:t>
      </w:r>
    </w:p>
    <w:p w14:paraId="758F1060" w14:textId="77777777" w:rsidR="00572EA7" w:rsidRPr="00B00005" w:rsidRDefault="00572EA7" w:rsidP="001C5374">
      <w:pPr>
        <w:widowControl w:val="0"/>
        <w:numPr>
          <w:ilvl w:val="1"/>
          <w:numId w:val="16"/>
        </w:numPr>
        <w:autoSpaceDE w:val="0"/>
        <w:autoSpaceDN w:val="0"/>
        <w:adjustRightInd w:val="0"/>
        <w:spacing w:after="0" w:line="240" w:lineRule="auto"/>
        <w:jc w:val="both"/>
        <w:rPr>
          <w:rFonts w:cs="Arial"/>
        </w:rPr>
      </w:pPr>
      <w:r w:rsidRPr="00B00005">
        <w:rPr>
          <w:rFonts w:cs="Arial"/>
        </w:rPr>
        <w:t xml:space="preserve">Član se je dolžan izogibati dejanskemu ali možnemu nasprotju interesov in mora storiti vse, da se mu izogne. </w:t>
      </w:r>
    </w:p>
    <w:p w14:paraId="41BAFE2E" w14:textId="77777777" w:rsidR="00572EA7" w:rsidRPr="00B00005" w:rsidRDefault="00572EA7" w:rsidP="001C5374">
      <w:pPr>
        <w:widowControl w:val="0"/>
        <w:numPr>
          <w:ilvl w:val="1"/>
          <w:numId w:val="16"/>
        </w:numPr>
        <w:autoSpaceDE w:val="0"/>
        <w:autoSpaceDN w:val="0"/>
        <w:adjustRightInd w:val="0"/>
        <w:spacing w:after="0" w:line="240" w:lineRule="auto"/>
        <w:jc w:val="both"/>
        <w:rPr>
          <w:rFonts w:cs="Arial"/>
        </w:rPr>
      </w:pPr>
      <w:r w:rsidRPr="00B00005">
        <w:rPr>
          <w:rFonts w:cs="Arial"/>
        </w:rPr>
        <w:t>Nasprotje interesov predstavljajo okoliščine, v katerih interes člana vpliva ali ustvarja videz, da vpliva, na nepristransko in objektivno opravljanje njegovih nalog. Interes člana LAS pomeni premoženjsko ali nepremoženjsko korist zanj, za njegove družinske člane in za druge fizične ali pravne osebe, s katerimi ima ali je imel on ali njegov družinski član osebne, poslovne ali politične stike. To se ne nanaša na glasovanje na volitvah.</w:t>
      </w:r>
    </w:p>
    <w:p w14:paraId="25E52738" w14:textId="77777777" w:rsidR="00572EA7" w:rsidRPr="00B00005" w:rsidRDefault="00572EA7" w:rsidP="001C5374">
      <w:pPr>
        <w:widowControl w:val="0"/>
        <w:numPr>
          <w:ilvl w:val="1"/>
          <w:numId w:val="16"/>
        </w:numPr>
        <w:autoSpaceDE w:val="0"/>
        <w:autoSpaceDN w:val="0"/>
        <w:adjustRightInd w:val="0"/>
        <w:spacing w:after="0" w:line="240" w:lineRule="auto"/>
        <w:jc w:val="both"/>
        <w:rPr>
          <w:rFonts w:cs="Arial"/>
        </w:rPr>
      </w:pPr>
      <w:r w:rsidRPr="00B00005">
        <w:rPr>
          <w:rFonts w:cs="Arial"/>
        </w:rPr>
        <w:t xml:space="preserve">Predsednik, Podpredsednik ali član kolektivnega organa LAS mora takoj prenehati s svojim delom, ko ugotovi obstoj okoliščin nasprotja interesov in takoj obvestiti organ LAS, katerega član je. Organ LAS mora čim prej odločiti ali se oseba izloči ali lahko ta oseba nadaljuje z delom. Pri tej odločitvi ta oseba ne sme sodelovati. Odločitev organa LAS je dokončna. </w:t>
      </w:r>
    </w:p>
    <w:p w14:paraId="74D40A3A" w14:textId="77777777" w:rsidR="00572EA7" w:rsidRPr="00B00005" w:rsidRDefault="00572EA7" w:rsidP="001C5374">
      <w:pPr>
        <w:widowControl w:val="0"/>
        <w:numPr>
          <w:ilvl w:val="1"/>
          <w:numId w:val="16"/>
        </w:numPr>
        <w:autoSpaceDE w:val="0"/>
        <w:autoSpaceDN w:val="0"/>
        <w:adjustRightInd w:val="0"/>
        <w:spacing w:after="0" w:line="240" w:lineRule="auto"/>
        <w:jc w:val="both"/>
        <w:rPr>
          <w:rFonts w:cs="Arial"/>
        </w:rPr>
      </w:pPr>
      <w:r w:rsidRPr="00B00005">
        <w:rPr>
          <w:rFonts w:cs="Arial"/>
        </w:rPr>
        <w:t xml:space="preserve">Če organ LAS odloči, da bo oseba kljub nasprotju interesov nadaljevala z delom, ji mora podati obvezujoče obrazložene usmeritve za ravnanje in odločanje, pri čemer mora zasledovati javni interes oziroma interese in cilje LAS. </w:t>
      </w:r>
    </w:p>
    <w:p w14:paraId="5268544E" w14:textId="77777777" w:rsidR="00572EA7" w:rsidRPr="00B00005" w:rsidRDefault="00572EA7" w:rsidP="001C5374">
      <w:pPr>
        <w:widowControl w:val="0"/>
        <w:numPr>
          <w:ilvl w:val="1"/>
          <w:numId w:val="16"/>
        </w:numPr>
        <w:autoSpaceDE w:val="0"/>
        <w:autoSpaceDN w:val="0"/>
        <w:adjustRightInd w:val="0"/>
        <w:spacing w:after="0" w:line="240" w:lineRule="auto"/>
        <w:jc w:val="both"/>
        <w:rPr>
          <w:rFonts w:cs="Arial"/>
        </w:rPr>
      </w:pPr>
      <w:r w:rsidRPr="00B00005">
        <w:rPr>
          <w:rFonts w:cs="Arial"/>
        </w:rPr>
        <w:t xml:space="preserve">Če obstaja sum, da je pri ravnanju Predsednika, Podpredsednika ali člana kolektivnega organa LAS obstajalo dejansko nasprotje interesov lahko kdorkoli v roku 30 dni od tega ravnanja poda prijavo na Skupščino, ki odloči o morebitnem obstoju nasprotja interesov. Odločitev Skupščine je dokončna. </w:t>
      </w:r>
    </w:p>
    <w:p w14:paraId="6DB7933B" w14:textId="63A3E31E" w:rsidR="00572EA7" w:rsidRPr="00B00005" w:rsidRDefault="00572EA7" w:rsidP="001C5374">
      <w:pPr>
        <w:widowControl w:val="0"/>
        <w:numPr>
          <w:ilvl w:val="1"/>
          <w:numId w:val="16"/>
        </w:numPr>
        <w:autoSpaceDE w:val="0"/>
        <w:autoSpaceDN w:val="0"/>
        <w:adjustRightInd w:val="0"/>
        <w:spacing w:after="0" w:line="240" w:lineRule="auto"/>
        <w:jc w:val="both"/>
        <w:rPr>
          <w:rFonts w:cs="Arial"/>
        </w:rPr>
      </w:pPr>
      <w:r w:rsidRPr="00B00005">
        <w:rPr>
          <w:rFonts w:cs="Arial"/>
        </w:rPr>
        <w:t xml:space="preserve">V primeru, da Skupščina na podlagi postopka iz predhodne določbe ugotovi, da je prišlo do nasprotja interesov, mora določiti tudi postopek odprave nepravilnosti. </w:t>
      </w:r>
    </w:p>
    <w:p w14:paraId="66D3DB90" w14:textId="6D642E17" w:rsidR="00572EA7" w:rsidRPr="00B00005" w:rsidRDefault="00572EA7" w:rsidP="001C5374">
      <w:pPr>
        <w:widowControl w:val="0"/>
        <w:numPr>
          <w:ilvl w:val="1"/>
          <w:numId w:val="16"/>
        </w:numPr>
        <w:autoSpaceDE w:val="0"/>
        <w:autoSpaceDN w:val="0"/>
        <w:adjustRightInd w:val="0"/>
        <w:spacing w:after="0" w:line="240" w:lineRule="auto"/>
        <w:jc w:val="both"/>
        <w:rPr>
          <w:rFonts w:cs="Arial"/>
        </w:rPr>
      </w:pPr>
      <w:r w:rsidRPr="00B00005">
        <w:rPr>
          <w:rFonts w:cs="Arial"/>
        </w:rPr>
        <w:t xml:space="preserve">Oseba, ki se v nasprotju z določbo iz tretjega odstavka ne izloči iz svojega dela in o tem ne obvesti organa LAS, je odgovorna za škodo, ki LAS pri tem nastane. </w:t>
      </w:r>
    </w:p>
    <w:bookmarkEnd w:id="42"/>
    <w:p w14:paraId="73AABBF0" w14:textId="49BDAFEE" w:rsidR="00F711E3" w:rsidRPr="00B00005" w:rsidRDefault="00F711E3" w:rsidP="001C5374">
      <w:pPr>
        <w:widowControl w:val="0"/>
        <w:numPr>
          <w:ilvl w:val="0"/>
          <w:numId w:val="16"/>
        </w:numPr>
        <w:autoSpaceDE w:val="0"/>
        <w:autoSpaceDN w:val="0"/>
        <w:adjustRightInd w:val="0"/>
        <w:spacing w:after="0" w:line="240" w:lineRule="auto"/>
        <w:jc w:val="both"/>
        <w:rPr>
          <w:rFonts w:cs="Arial"/>
          <w:b/>
          <w:bCs/>
        </w:rPr>
      </w:pPr>
      <w:r w:rsidRPr="00B00005">
        <w:rPr>
          <w:rFonts w:cs="Arial"/>
        </w:rPr>
        <w:t xml:space="preserve">Vodilni partner LAS na podlagi odločitve Upravnega odbora najpozneje </w:t>
      </w:r>
      <w:r w:rsidRPr="00B00005">
        <w:rPr>
          <w:rFonts w:cs="Arial"/>
          <w:b/>
          <w:bCs/>
        </w:rPr>
        <w:t>v roku osmih delovnih dni s sklepom obvesti prijavitelje</w:t>
      </w:r>
      <w:r w:rsidRPr="00B00005">
        <w:rPr>
          <w:rFonts w:cs="Arial"/>
        </w:rPr>
        <w:t xml:space="preserve">, ali je njihov projekt izbran ali ni izbran. </w:t>
      </w:r>
      <w:r w:rsidRPr="00B00005">
        <w:rPr>
          <w:rFonts w:cs="Arial"/>
          <w:b/>
          <w:bCs/>
        </w:rPr>
        <w:t>Sklep je informativnega značaja in še ne pomeni dejanske dodelitve sredstev.</w:t>
      </w:r>
      <w:r w:rsidRPr="00B00005">
        <w:rPr>
          <w:rFonts w:cs="Arial"/>
        </w:rPr>
        <w:t xml:space="preserve"> Sklep se posreduje po pošti priporočeno s povratnico</w:t>
      </w:r>
      <w:r w:rsidR="00E3343C">
        <w:rPr>
          <w:rFonts w:cs="Arial"/>
        </w:rPr>
        <w:t xml:space="preserve"> </w:t>
      </w:r>
      <w:r w:rsidR="00E3343C" w:rsidRPr="00492C55">
        <w:rPr>
          <w:rFonts w:cs="Arial"/>
        </w:rPr>
        <w:t>na naslov prijavitelja, naveden</w:t>
      </w:r>
      <w:r w:rsidR="00EA4CEF" w:rsidRPr="00492C55">
        <w:rPr>
          <w:rFonts w:cs="Arial"/>
        </w:rPr>
        <w:t>ega</w:t>
      </w:r>
      <w:r w:rsidR="00E3343C" w:rsidRPr="00492C55">
        <w:rPr>
          <w:rFonts w:cs="Arial"/>
        </w:rPr>
        <w:t xml:space="preserve"> v vlogi</w:t>
      </w:r>
      <w:r w:rsidRPr="00492C55">
        <w:rPr>
          <w:rFonts w:cs="Arial"/>
        </w:rPr>
        <w:t>.</w:t>
      </w:r>
    </w:p>
    <w:p w14:paraId="77F8D7B3" w14:textId="77777777" w:rsidR="00F711E3" w:rsidRPr="00F711E3" w:rsidRDefault="00F711E3" w:rsidP="001C5374">
      <w:pPr>
        <w:widowControl w:val="0"/>
        <w:numPr>
          <w:ilvl w:val="0"/>
          <w:numId w:val="16"/>
        </w:numPr>
        <w:autoSpaceDE w:val="0"/>
        <w:autoSpaceDN w:val="0"/>
        <w:adjustRightInd w:val="0"/>
        <w:spacing w:after="0" w:line="240" w:lineRule="auto"/>
        <w:jc w:val="both"/>
        <w:rPr>
          <w:rFonts w:cs="Arial"/>
          <w:b/>
          <w:bCs/>
        </w:rPr>
      </w:pPr>
      <w:r w:rsidRPr="00B00005">
        <w:rPr>
          <w:rFonts w:cs="Arial"/>
        </w:rPr>
        <w:t>V sklepu se navede podlago za odločitev, odločitev v obliki izreka, obrazložitev odločitve, ki zajema skupno število točk po posameznih merilih z obrazložitvijo in informacijo, ali je bil predlagan projekt izbran za sofinanciranje, v primeru, da je bil predlagan projekt izbran za sofinanciranje tudi nadaljnja</w:t>
      </w:r>
      <w:r w:rsidRPr="00F711E3">
        <w:rPr>
          <w:rFonts w:cs="Arial"/>
        </w:rPr>
        <w:t xml:space="preserve"> navodila glede odobritve projekta in prejetja odločbe </w:t>
      </w:r>
      <w:r w:rsidRPr="00F711E3">
        <w:rPr>
          <w:rFonts w:cs="Arial"/>
          <w:b/>
          <w:bCs/>
        </w:rPr>
        <w:t>in pravni pouk, da se lahko zoper odločitev pritoži v 15 dneh od prejema o kateri dokončno odloči Skupščina LAS.</w:t>
      </w:r>
    </w:p>
    <w:p w14:paraId="2077F56D" w14:textId="51FCC93D" w:rsidR="00F711E3" w:rsidRPr="00F711E3" w:rsidRDefault="00F711E3" w:rsidP="001C5374">
      <w:pPr>
        <w:widowControl w:val="0"/>
        <w:numPr>
          <w:ilvl w:val="0"/>
          <w:numId w:val="16"/>
        </w:numPr>
        <w:autoSpaceDE w:val="0"/>
        <w:autoSpaceDN w:val="0"/>
        <w:adjustRightInd w:val="0"/>
        <w:spacing w:after="0" w:line="240" w:lineRule="auto"/>
        <w:jc w:val="both"/>
        <w:rPr>
          <w:rFonts w:cs="Arial"/>
        </w:rPr>
      </w:pPr>
      <w:r w:rsidRPr="00F711E3">
        <w:rPr>
          <w:rFonts w:cs="Arial"/>
          <w:b/>
          <w:bCs/>
        </w:rPr>
        <w:t xml:space="preserve">Prijavitelj ima v 15 dneh od prejema sklepa o odločitvi glede izbire oz. ne izbire projekta pravico vložiti pritožbo na Skupščino LAS. </w:t>
      </w:r>
      <w:r w:rsidRPr="00F711E3">
        <w:rPr>
          <w:rFonts w:cs="Arial"/>
        </w:rPr>
        <w:t>Prijavitelj pritožbo pošlje po pošti, priporočeno na naslov: Skupščina LAS Po poteh dediščine od Turjaka do Kolpe,</w:t>
      </w:r>
      <w:r w:rsidR="00295A9C">
        <w:rPr>
          <w:rFonts w:cs="Arial"/>
        </w:rPr>
        <w:t xml:space="preserve"> Kolodvorska ulica 9a, 1310 Ribnica</w:t>
      </w:r>
      <w:r w:rsidRPr="00F711E3">
        <w:rPr>
          <w:rFonts w:cs="Arial"/>
        </w:rPr>
        <w:t>. Vložena pritožba ne zadrži nadaljnjih postopkov. O pritožbi odloča Skupščina LAS v 30 delovnih dneh od prejema pritožbe. Odločitev je dokončna.</w:t>
      </w:r>
    </w:p>
    <w:p w14:paraId="350F12C4" w14:textId="77777777" w:rsidR="00F711E3" w:rsidRPr="00B00005" w:rsidRDefault="00F711E3" w:rsidP="001C5374">
      <w:pPr>
        <w:widowControl w:val="0"/>
        <w:numPr>
          <w:ilvl w:val="0"/>
          <w:numId w:val="16"/>
        </w:numPr>
        <w:autoSpaceDE w:val="0"/>
        <w:autoSpaceDN w:val="0"/>
        <w:adjustRightInd w:val="0"/>
        <w:spacing w:after="0" w:line="240" w:lineRule="auto"/>
        <w:jc w:val="both"/>
        <w:rPr>
          <w:rFonts w:cs="Arial"/>
          <w:b/>
          <w:bCs/>
        </w:rPr>
      </w:pPr>
      <w:r w:rsidRPr="00F711E3">
        <w:rPr>
          <w:rFonts w:cs="Arial"/>
        </w:rPr>
        <w:t xml:space="preserve">Prijavitelji bodo glede izbire oz. ne </w:t>
      </w:r>
      <w:r w:rsidRPr="00B00005">
        <w:rPr>
          <w:rFonts w:cs="Arial"/>
        </w:rPr>
        <w:t xml:space="preserve">izbire projekta oz. izidu javnega poziva na ravni LAS obveščeni najkasneje </w:t>
      </w:r>
      <w:r w:rsidRPr="00B00005">
        <w:rPr>
          <w:rFonts w:cs="Arial"/>
          <w:b/>
          <w:bCs/>
        </w:rPr>
        <w:t>v roku 90 dni od zaključka javnega poziva.</w:t>
      </w:r>
    </w:p>
    <w:p w14:paraId="1E4FBD93" w14:textId="07D15708" w:rsidR="00F711E3" w:rsidRPr="00492C55" w:rsidRDefault="00F711E3" w:rsidP="001C5374">
      <w:pPr>
        <w:widowControl w:val="0"/>
        <w:numPr>
          <w:ilvl w:val="0"/>
          <w:numId w:val="16"/>
        </w:numPr>
        <w:autoSpaceDE w:val="0"/>
        <w:autoSpaceDN w:val="0"/>
        <w:adjustRightInd w:val="0"/>
        <w:spacing w:after="0" w:line="240" w:lineRule="auto"/>
        <w:jc w:val="both"/>
        <w:rPr>
          <w:rFonts w:cs="Arial"/>
        </w:rPr>
      </w:pPr>
      <w:r w:rsidRPr="00492C55">
        <w:rPr>
          <w:rFonts w:cs="Arial"/>
        </w:rPr>
        <w:t>Ko je odločitev o izboru posameznega projekta za sofinanciranje dokončna</w:t>
      </w:r>
      <w:r w:rsidR="00A26174" w:rsidRPr="00492C55">
        <w:rPr>
          <w:rFonts w:cs="Arial"/>
        </w:rPr>
        <w:t xml:space="preserve"> (po preteku vseh pritožbenih rokov)</w:t>
      </w:r>
      <w:r w:rsidRPr="00492C55">
        <w:rPr>
          <w:rFonts w:cs="Arial"/>
        </w:rPr>
        <w:t>, bodo rezultati (</w:t>
      </w:r>
      <w:r w:rsidR="001C5374" w:rsidRPr="00492C55">
        <w:rPr>
          <w:rFonts w:cs="Arial"/>
          <w:b/>
          <w:bCs/>
        </w:rPr>
        <w:t>naziv projekta in nazivi upravičencev ter višina sofinanciranja</w:t>
      </w:r>
      <w:r w:rsidRPr="00492C55">
        <w:rPr>
          <w:rFonts w:cs="Arial"/>
          <w:b/>
          <w:bCs/>
        </w:rPr>
        <w:t xml:space="preserve">) </w:t>
      </w:r>
      <w:r w:rsidRPr="00492C55">
        <w:rPr>
          <w:rFonts w:cs="Arial"/>
        </w:rPr>
        <w:t>javno objavljeni na spletni strani LAS.</w:t>
      </w:r>
    </w:p>
    <w:p w14:paraId="40FE5079" w14:textId="52415903" w:rsidR="00F711E3" w:rsidRPr="00B00005" w:rsidRDefault="00F711E3" w:rsidP="001C5374">
      <w:pPr>
        <w:widowControl w:val="0"/>
        <w:numPr>
          <w:ilvl w:val="0"/>
          <w:numId w:val="16"/>
        </w:numPr>
        <w:autoSpaceDE w:val="0"/>
        <w:autoSpaceDN w:val="0"/>
        <w:adjustRightInd w:val="0"/>
        <w:spacing w:after="0" w:line="240" w:lineRule="auto"/>
        <w:jc w:val="both"/>
        <w:rPr>
          <w:rFonts w:cs="Arial"/>
        </w:rPr>
      </w:pPr>
      <w:r w:rsidRPr="00B00005">
        <w:rPr>
          <w:rFonts w:cs="Arial"/>
        </w:rPr>
        <w:t>Ko je odločitev o izboru posameznega projekta za sofinanciranje dokončna</w:t>
      </w:r>
      <w:r w:rsidR="00411523" w:rsidRPr="00B00005">
        <w:rPr>
          <w:rFonts w:cs="Arial"/>
        </w:rPr>
        <w:t xml:space="preserve"> (po preteku vseh pritožbenih rokov)</w:t>
      </w:r>
      <w:r w:rsidRPr="00B00005">
        <w:rPr>
          <w:rFonts w:cs="Arial"/>
        </w:rPr>
        <w:t>, vodilni partner LAS pošlje predlog projekta v potrditev (odobritev) organu, pristojnemu</w:t>
      </w:r>
      <w:r w:rsidRPr="00B00005">
        <w:rPr>
          <w:rFonts w:cs="Arial"/>
          <w:b/>
          <w:bCs/>
        </w:rPr>
        <w:t xml:space="preserve"> za končno odobritev projekta, in sicer </w:t>
      </w:r>
      <w:r w:rsidR="0032339B">
        <w:rPr>
          <w:rFonts w:cs="Arial"/>
          <w:b/>
          <w:bCs/>
        </w:rPr>
        <w:t>MLSKRR</w:t>
      </w:r>
      <w:r w:rsidRPr="00B00005">
        <w:rPr>
          <w:rFonts w:cs="Arial"/>
        </w:rPr>
        <w:t xml:space="preserve">. Morebitni poziv na dopolnitev vloge s strani </w:t>
      </w:r>
      <w:r w:rsidR="0032339B">
        <w:rPr>
          <w:rFonts w:cs="Arial"/>
        </w:rPr>
        <w:t>MLSKRR</w:t>
      </w:r>
      <w:r w:rsidRPr="00B00005">
        <w:rPr>
          <w:rFonts w:cs="Arial"/>
        </w:rPr>
        <w:t xml:space="preserve"> se posreduje na naslov LAS. Vodilni partner LAS o dopolnitvah obvesti upravičence najkasneje v roku </w:t>
      </w:r>
      <w:r w:rsidRPr="00B00005">
        <w:rPr>
          <w:rFonts w:cs="Arial"/>
          <w:b/>
          <w:bCs/>
        </w:rPr>
        <w:t>pet delovnih dni</w:t>
      </w:r>
      <w:r w:rsidR="00411523" w:rsidRPr="00B00005">
        <w:rPr>
          <w:rFonts w:cs="Arial"/>
          <w:b/>
          <w:bCs/>
        </w:rPr>
        <w:t xml:space="preserve"> od prejema poziva</w:t>
      </w:r>
      <w:r w:rsidRPr="00B00005">
        <w:rPr>
          <w:rFonts w:cs="Arial"/>
          <w:b/>
          <w:bCs/>
        </w:rPr>
        <w:t>.</w:t>
      </w:r>
    </w:p>
    <w:p w14:paraId="05C1F5ED" w14:textId="2322FB34" w:rsidR="00F711E3" w:rsidRPr="00F711E3" w:rsidRDefault="0032339B" w:rsidP="001C5374">
      <w:pPr>
        <w:widowControl w:val="0"/>
        <w:numPr>
          <w:ilvl w:val="0"/>
          <w:numId w:val="16"/>
        </w:numPr>
        <w:autoSpaceDE w:val="0"/>
        <w:autoSpaceDN w:val="0"/>
        <w:adjustRightInd w:val="0"/>
        <w:spacing w:after="0" w:line="240" w:lineRule="auto"/>
        <w:jc w:val="both"/>
        <w:rPr>
          <w:rFonts w:cs="Arial"/>
        </w:rPr>
      </w:pPr>
      <w:r>
        <w:rPr>
          <w:rFonts w:cs="Arial"/>
        </w:rPr>
        <w:t>MLSKRR</w:t>
      </w:r>
      <w:r w:rsidR="00F711E3" w:rsidRPr="00F711E3">
        <w:rPr>
          <w:rFonts w:cs="Arial"/>
        </w:rPr>
        <w:t xml:space="preserve"> </w:t>
      </w:r>
      <w:r w:rsidR="00F711E3" w:rsidRPr="00F711E3">
        <w:rPr>
          <w:rFonts w:cs="Arial"/>
          <w:b/>
          <w:bCs/>
        </w:rPr>
        <w:t>odloči o odobritvi oziroma zavrnitvi projekta</w:t>
      </w:r>
      <w:r w:rsidR="00F711E3" w:rsidRPr="00F711E3">
        <w:rPr>
          <w:rFonts w:cs="Arial"/>
        </w:rPr>
        <w:t>, obvestilo o odločitvi pa se posreduje LAS.</w:t>
      </w:r>
      <w:bookmarkEnd w:id="40"/>
      <w:r w:rsidR="00F711E3" w:rsidRPr="00F711E3">
        <w:rPr>
          <w:rFonts w:cs="Arial"/>
        </w:rPr>
        <w:t xml:space="preserve"> </w:t>
      </w:r>
    </w:p>
    <w:p w14:paraId="4F949D7E" w14:textId="0F1AEFAD" w:rsidR="00F711E3" w:rsidRPr="00F711E3" w:rsidRDefault="0032339B" w:rsidP="001C5374">
      <w:pPr>
        <w:widowControl w:val="0"/>
        <w:numPr>
          <w:ilvl w:val="0"/>
          <w:numId w:val="16"/>
        </w:numPr>
        <w:autoSpaceDE w:val="0"/>
        <w:autoSpaceDN w:val="0"/>
        <w:adjustRightInd w:val="0"/>
        <w:spacing w:after="0" w:line="240" w:lineRule="auto"/>
        <w:jc w:val="both"/>
        <w:rPr>
          <w:rFonts w:cs="Arial"/>
        </w:rPr>
      </w:pPr>
      <w:r>
        <w:rPr>
          <w:rFonts w:asciiTheme="minorHAnsi" w:eastAsia="Calibri" w:hAnsiTheme="minorHAnsi" w:cs="Arial"/>
          <w:lang w:eastAsia="en-US"/>
        </w:rPr>
        <w:t>MLSKRR</w:t>
      </w:r>
      <w:r w:rsidR="00F711E3" w:rsidRPr="00F711E3">
        <w:rPr>
          <w:rFonts w:asciiTheme="minorHAnsi" w:eastAsia="Calibri" w:hAnsiTheme="minorHAnsi" w:cs="Arial"/>
          <w:lang w:eastAsia="en-US"/>
        </w:rPr>
        <w:t xml:space="preserve"> z upravičencem (nosilcem projekta/vodilnim partnerjem projekta), ki mu je bil odobren projekt za sofinanciranje s sredstvi ESRR, </w:t>
      </w:r>
      <w:r w:rsidR="00F711E3" w:rsidRPr="00F711E3">
        <w:rPr>
          <w:rFonts w:asciiTheme="minorHAnsi" w:eastAsia="Calibri" w:hAnsiTheme="minorHAnsi" w:cs="Arial"/>
          <w:b/>
          <w:bCs/>
          <w:lang w:eastAsia="en-US"/>
        </w:rPr>
        <w:t>sklene pogodbo o sofinanciranju</w:t>
      </w:r>
      <w:r w:rsidR="00F711E3" w:rsidRPr="00F711E3">
        <w:rPr>
          <w:rFonts w:asciiTheme="minorHAnsi" w:eastAsia="Calibri" w:hAnsiTheme="minorHAnsi" w:cs="Arial"/>
          <w:lang w:eastAsia="en-US"/>
        </w:rPr>
        <w:t xml:space="preserve"> v skladu z uredbo, ki ureja izvajanje evropske kohezijske politike za programsko obdobje 2021–2027 za cilj naložbe za rast in delovna mesta.</w:t>
      </w:r>
    </w:p>
    <w:p w14:paraId="136AC404" w14:textId="77777777" w:rsidR="00F711E3" w:rsidRPr="00F711E3" w:rsidRDefault="00F711E3" w:rsidP="001C5374">
      <w:pPr>
        <w:widowControl w:val="0"/>
        <w:numPr>
          <w:ilvl w:val="0"/>
          <w:numId w:val="16"/>
        </w:numPr>
        <w:autoSpaceDE w:val="0"/>
        <w:autoSpaceDN w:val="0"/>
        <w:adjustRightInd w:val="0"/>
        <w:spacing w:after="0" w:line="240" w:lineRule="auto"/>
        <w:jc w:val="both"/>
        <w:rPr>
          <w:rFonts w:cs="Arial"/>
          <w:b/>
          <w:bCs/>
        </w:rPr>
      </w:pPr>
      <w:r w:rsidRPr="00F711E3">
        <w:rPr>
          <w:rFonts w:cs="Arial"/>
        </w:rPr>
        <w:t xml:space="preserve">Po zaključenem postopku izbora projektov </w:t>
      </w:r>
      <w:bookmarkStart w:id="44" w:name="_Hlk167870566"/>
      <w:r w:rsidRPr="00F711E3">
        <w:rPr>
          <w:rFonts w:cs="Arial"/>
        </w:rPr>
        <w:t xml:space="preserve">bodo </w:t>
      </w:r>
      <w:r w:rsidRPr="00F711E3">
        <w:rPr>
          <w:rFonts w:cs="Arial"/>
          <w:b/>
          <w:bCs/>
        </w:rPr>
        <w:t>rezultati (povzetek projekta) javno objavljeni na spletni strani LAS.</w:t>
      </w:r>
    </w:p>
    <w:bookmarkEnd w:id="44"/>
    <w:p w14:paraId="01EE8DBF" w14:textId="77777777" w:rsidR="00F711E3" w:rsidRPr="00F711E3" w:rsidRDefault="00F711E3" w:rsidP="00F711E3">
      <w:pPr>
        <w:widowControl w:val="0"/>
        <w:autoSpaceDE w:val="0"/>
        <w:autoSpaceDN w:val="0"/>
        <w:adjustRightInd w:val="0"/>
        <w:spacing w:after="0" w:line="240" w:lineRule="auto"/>
        <w:jc w:val="both"/>
        <w:rPr>
          <w:rFonts w:cs="Arial"/>
        </w:rPr>
      </w:pPr>
    </w:p>
    <w:p w14:paraId="37C08605" w14:textId="77777777" w:rsidR="00F711E3" w:rsidRPr="00F711E3" w:rsidRDefault="00F711E3" w:rsidP="00F711E3">
      <w:pPr>
        <w:widowControl w:val="0"/>
        <w:autoSpaceDE w:val="0"/>
        <w:autoSpaceDN w:val="0"/>
        <w:adjustRightInd w:val="0"/>
        <w:spacing w:after="0" w:line="240" w:lineRule="auto"/>
        <w:jc w:val="both"/>
        <w:rPr>
          <w:rFonts w:cs="Arial"/>
        </w:rPr>
      </w:pPr>
      <w:r w:rsidRPr="00F711E3">
        <w:rPr>
          <w:rFonts w:cs="Arial"/>
        </w:rPr>
        <w:t>Pri postopkih izbora projektov v okviru SLR, LAS, njegovi organi in vodilni partner LAS smiselno uporabljajo določbe zakona, ki ureja splošni upravni postopek.</w:t>
      </w:r>
    </w:p>
    <w:p w14:paraId="2CC9A98A" w14:textId="77777777" w:rsidR="00F711E3" w:rsidRPr="00B92D94" w:rsidRDefault="00F711E3" w:rsidP="008F03A0">
      <w:pPr>
        <w:widowControl w:val="0"/>
        <w:autoSpaceDE w:val="0"/>
        <w:autoSpaceDN w:val="0"/>
        <w:adjustRightInd w:val="0"/>
        <w:spacing w:after="0" w:line="240" w:lineRule="auto"/>
        <w:jc w:val="both"/>
        <w:rPr>
          <w:rFonts w:cs="Arial"/>
          <w:highlight w:val="yellow"/>
        </w:rPr>
      </w:pPr>
    </w:p>
    <w:p w14:paraId="3EADDBD8" w14:textId="77777777" w:rsidR="004C58A9" w:rsidRDefault="004C58A9" w:rsidP="00040EB3">
      <w:pPr>
        <w:pStyle w:val="Odstavekseznama"/>
        <w:widowControl w:val="0"/>
        <w:numPr>
          <w:ilvl w:val="0"/>
          <w:numId w:val="3"/>
        </w:numPr>
        <w:autoSpaceDE w:val="0"/>
        <w:autoSpaceDN w:val="0"/>
        <w:adjustRightInd w:val="0"/>
        <w:spacing w:after="0" w:line="240" w:lineRule="auto"/>
        <w:jc w:val="both"/>
        <w:rPr>
          <w:rFonts w:cs="Arial"/>
          <w:b/>
          <w:bCs/>
          <w:u w:val="single"/>
        </w:rPr>
      </w:pPr>
      <w:r w:rsidRPr="00B92D94">
        <w:rPr>
          <w:rFonts w:cs="Arial"/>
          <w:b/>
          <w:bCs/>
          <w:u w:val="single"/>
        </w:rPr>
        <w:t>ROKI IN NAČIN PRIJAVE</w:t>
      </w:r>
    </w:p>
    <w:p w14:paraId="4BBDB3C3" w14:textId="77777777" w:rsidR="00C431EE" w:rsidRDefault="00C431EE" w:rsidP="00C431EE">
      <w:pPr>
        <w:widowControl w:val="0"/>
        <w:autoSpaceDE w:val="0"/>
        <w:autoSpaceDN w:val="0"/>
        <w:adjustRightInd w:val="0"/>
        <w:spacing w:after="0" w:line="240" w:lineRule="auto"/>
        <w:jc w:val="both"/>
        <w:rPr>
          <w:rFonts w:cs="Arial"/>
          <w:b/>
          <w:bCs/>
          <w:highlight w:val="yellow"/>
        </w:rPr>
      </w:pPr>
    </w:p>
    <w:p w14:paraId="2F9DBC02" w14:textId="43540C39" w:rsidR="00D0715A" w:rsidRPr="00D0715A" w:rsidRDefault="00D0715A" w:rsidP="00D0715A">
      <w:pPr>
        <w:widowControl w:val="0"/>
        <w:autoSpaceDE w:val="0"/>
        <w:autoSpaceDN w:val="0"/>
        <w:adjustRightInd w:val="0"/>
        <w:spacing w:after="0" w:line="240" w:lineRule="auto"/>
        <w:jc w:val="both"/>
        <w:rPr>
          <w:rFonts w:cs="Arial"/>
          <w:bCs/>
        </w:rPr>
      </w:pPr>
      <w:r w:rsidRPr="00492C55">
        <w:rPr>
          <w:rFonts w:cs="Arial"/>
          <w:bCs/>
        </w:rPr>
        <w:t xml:space="preserve">Prijavitelji </w:t>
      </w:r>
      <w:r w:rsidRPr="00492C55">
        <w:rPr>
          <w:rFonts w:cs="Arial"/>
          <w:b/>
        </w:rPr>
        <w:t>vlogo oddajo v spletni aplikaciji z vsemi zahtevanimi prilogami, obrazec natisnjen iz aplikacije pa podpišejo in pošljejo priporočeno po pošti z označenima datumom in uro oddaje na naslov LAS</w:t>
      </w:r>
      <w:r w:rsidRPr="00492C55">
        <w:rPr>
          <w:rFonts w:cs="Arial"/>
          <w:bCs/>
        </w:rPr>
        <w:t xml:space="preserve">, ki je hkrati tudi naslov vodilnega partnerja LAS, tj. LAS Po poteh dediščine od Turjaka do Kolpe, Vodilni partner: </w:t>
      </w:r>
      <w:r w:rsidRPr="00295A9C">
        <w:rPr>
          <w:rFonts w:cs="Arial"/>
          <w:bCs/>
        </w:rPr>
        <w:t>RC Ribnica</w:t>
      </w:r>
      <w:r w:rsidR="008C6AD5" w:rsidRPr="00295A9C">
        <w:rPr>
          <w:rFonts w:cs="Arial"/>
          <w:bCs/>
        </w:rPr>
        <w:t xml:space="preserve"> Kočevje</w:t>
      </w:r>
      <w:r w:rsidRPr="00295A9C">
        <w:rPr>
          <w:rFonts w:cs="Arial"/>
          <w:bCs/>
        </w:rPr>
        <w:t xml:space="preserve"> d.o.o., </w:t>
      </w:r>
      <w:r w:rsidR="00295A9C">
        <w:rPr>
          <w:rFonts w:cs="Arial"/>
          <w:bCs/>
        </w:rPr>
        <w:t xml:space="preserve">Kolodvorska ulica 9a, 1310 Ribnica </w:t>
      </w:r>
      <w:r w:rsidRPr="00492C55">
        <w:rPr>
          <w:rFonts w:cs="Arial"/>
          <w:b/>
        </w:rPr>
        <w:t xml:space="preserve">ali oddajo osebno v prostorih vodilnega partnerja LAS. </w:t>
      </w:r>
      <w:r w:rsidRPr="00492C55">
        <w:rPr>
          <w:rFonts w:cs="Arial"/>
          <w:bCs/>
        </w:rPr>
        <w:t>Prilog k vlogi ni potrebno fizično pošiljati, morajo pa biti priložene v spletni aplikaciji. Prijavo</w:t>
      </w:r>
      <w:r w:rsidRPr="00D0715A">
        <w:rPr>
          <w:rFonts w:cs="Arial"/>
          <w:bCs/>
        </w:rPr>
        <w:t xml:space="preserve"> na javni poziv izpolnite v spletni aplikaciji, ki je dostopna na naslovu: </w:t>
      </w:r>
      <w:hyperlink r:id="rId13" w:history="1">
        <w:r w:rsidRPr="00D0715A">
          <w:rPr>
            <w:rStyle w:val="Hiperpovezava"/>
            <w:rFonts w:cs="Arial"/>
            <w:bCs/>
          </w:rPr>
          <w:t>https://drsp.e-razpisi.si/si/avtorizacija/</w:t>
        </w:r>
      </w:hyperlink>
      <w:r w:rsidRPr="00D0715A">
        <w:rPr>
          <w:rFonts w:cs="Arial"/>
          <w:bCs/>
        </w:rPr>
        <w:t xml:space="preserve"> in jo tudi oddate do roka.</w:t>
      </w:r>
    </w:p>
    <w:p w14:paraId="603B64F2" w14:textId="77777777" w:rsidR="00D0715A" w:rsidRPr="00D0715A" w:rsidRDefault="00D0715A" w:rsidP="002A7EE1">
      <w:pPr>
        <w:widowControl w:val="0"/>
        <w:autoSpaceDE w:val="0"/>
        <w:autoSpaceDN w:val="0"/>
        <w:adjustRightInd w:val="0"/>
        <w:spacing w:after="0" w:line="240" w:lineRule="auto"/>
        <w:jc w:val="both"/>
        <w:rPr>
          <w:rFonts w:cs="Arial"/>
        </w:rPr>
      </w:pPr>
    </w:p>
    <w:p w14:paraId="30791849" w14:textId="524FE452" w:rsidR="002A7EE1" w:rsidRDefault="002A7EE1" w:rsidP="002A7EE1">
      <w:pPr>
        <w:widowControl w:val="0"/>
        <w:autoSpaceDE w:val="0"/>
        <w:autoSpaceDN w:val="0"/>
        <w:adjustRightInd w:val="0"/>
        <w:spacing w:after="0" w:line="240" w:lineRule="auto"/>
        <w:jc w:val="both"/>
        <w:rPr>
          <w:rFonts w:cs="Arial"/>
        </w:rPr>
      </w:pPr>
      <w:r w:rsidRPr="00195CC3">
        <w:rPr>
          <w:rFonts w:cs="Arial"/>
        </w:rPr>
        <w:t xml:space="preserve">Vloge </w:t>
      </w:r>
      <w:r w:rsidR="00206AEB">
        <w:rPr>
          <w:rFonts w:cs="Arial"/>
        </w:rPr>
        <w:t xml:space="preserve">iz </w:t>
      </w:r>
      <w:r w:rsidRPr="00195CC3">
        <w:rPr>
          <w:rFonts w:cs="Arial"/>
        </w:rPr>
        <w:t xml:space="preserve">prejšnjega odstavka morajo biti oddane v zaprtih ovojnicah in označene z oznako »NE ODPIRAJ – VLOGA NA </w:t>
      </w:r>
      <w:r w:rsidR="008C6AD5">
        <w:rPr>
          <w:rFonts w:cs="Arial"/>
        </w:rPr>
        <w:t>6</w:t>
      </w:r>
      <w:r w:rsidRPr="00195CC3">
        <w:rPr>
          <w:rFonts w:cs="Arial"/>
        </w:rPr>
        <w:t xml:space="preserve">. JAVNI POZIV« ter opremljene z naslovom prijavitelja. </w:t>
      </w:r>
    </w:p>
    <w:p w14:paraId="30A5753F" w14:textId="77777777" w:rsidR="002A7EE1" w:rsidRDefault="002A7EE1" w:rsidP="002A7EE1">
      <w:pPr>
        <w:widowControl w:val="0"/>
        <w:autoSpaceDE w:val="0"/>
        <w:autoSpaceDN w:val="0"/>
        <w:adjustRightInd w:val="0"/>
        <w:spacing w:after="0" w:line="240" w:lineRule="auto"/>
        <w:jc w:val="both"/>
        <w:rPr>
          <w:rFonts w:cs="Arial"/>
        </w:rPr>
      </w:pPr>
    </w:p>
    <w:p w14:paraId="568FCBBA" w14:textId="77777777" w:rsidR="002A7EE1" w:rsidRPr="006757A0" w:rsidRDefault="002A7EE1" w:rsidP="002A7EE1">
      <w:pPr>
        <w:widowControl w:val="0"/>
        <w:autoSpaceDE w:val="0"/>
        <w:autoSpaceDN w:val="0"/>
        <w:adjustRightInd w:val="0"/>
        <w:spacing w:after="0" w:line="240" w:lineRule="auto"/>
        <w:jc w:val="both"/>
        <w:rPr>
          <w:rFonts w:cs="Arial"/>
          <w:b/>
          <w:bCs/>
        </w:rPr>
      </w:pPr>
      <w:r w:rsidRPr="006757A0">
        <w:rPr>
          <w:rFonts w:cs="Arial"/>
          <w:b/>
          <w:bCs/>
        </w:rPr>
        <w:t>Vloga mora biti v skladu z zahtevami tega javnega poziva izpolnjena, podpisana in žigosana, kjer je to zahtevano.</w:t>
      </w:r>
    </w:p>
    <w:p w14:paraId="6587703D" w14:textId="77777777" w:rsidR="002A7EE1" w:rsidRDefault="002A7EE1" w:rsidP="002A7EE1">
      <w:pPr>
        <w:widowControl w:val="0"/>
        <w:autoSpaceDE w:val="0"/>
        <w:autoSpaceDN w:val="0"/>
        <w:adjustRightInd w:val="0"/>
        <w:spacing w:after="0" w:line="240" w:lineRule="auto"/>
        <w:jc w:val="both"/>
        <w:rPr>
          <w:rFonts w:cs="Arial"/>
        </w:rPr>
      </w:pPr>
    </w:p>
    <w:p w14:paraId="17E9D3EA" w14:textId="77777777" w:rsidR="002A7EE1" w:rsidRPr="00115183" w:rsidRDefault="002A7EE1" w:rsidP="002A7EE1">
      <w:pPr>
        <w:widowControl w:val="0"/>
        <w:autoSpaceDE w:val="0"/>
        <w:autoSpaceDN w:val="0"/>
        <w:adjustRightInd w:val="0"/>
        <w:spacing w:after="0" w:line="240" w:lineRule="auto"/>
        <w:jc w:val="both"/>
        <w:rPr>
          <w:rFonts w:cs="Arial"/>
        </w:rPr>
      </w:pPr>
      <w:r w:rsidRPr="00115183">
        <w:rPr>
          <w:rFonts w:cs="Arial"/>
        </w:rPr>
        <w:t>Na ovojnici vloge mora biti</w:t>
      </w:r>
      <w:r>
        <w:rPr>
          <w:rFonts w:cs="Arial"/>
        </w:rPr>
        <w:t xml:space="preserve"> </w:t>
      </w:r>
      <w:r w:rsidRPr="00115183">
        <w:rPr>
          <w:rFonts w:cs="Arial"/>
        </w:rPr>
        <w:t>razvidno:</w:t>
      </w:r>
    </w:p>
    <w:p w14:paraId="0073863D" w14:textId="77777777" w:rsidR="002A7EE1" w:rsidRDefault="002A7EE1" w:rsidP="002A7EE1">
      <w:pPr>
        <w:pStyle w:val="Odstavekseznama"/>
        <w:widowControl w:val="0"/>
        <w:numPr>
          <w:ilvl w:val="0"/>
          <w:numId w:val="16"/>
        </w:numPr>
        <w:autoSpaceDE w:val="0"/>
        <w:autoSpaceDN w:val="0"/>
        <w:adjustRightInd w:val="0"/>
        <w:spacing w:after="0" w:line="240" w:lineRule="auto"/>
        <w:jc w:val="both"/>
        <w:rPr>
          <w:rFonts w:cs="Arial"/>
        </w:rPr>
      </w:pPr>
      <w:r w:rsidRPr="00115183">
        <w:rPr>
          <w:rFonts w:cs="Arial"/>
        </w:rPr>
        <w:t>naslov prijavitelja,</w:t>
      </w:r>
    </w:p>
    <w:p w14:paraId="6AF1778C" w14:textId="0C98B867" w:rsidR="002A7EE1" w:rsidRPr="00295A9C" w:rsidRDefault="002A7EE1" w:rsidP="002A7EE1">
      <w:pPr>
        <w:pStyle w:val="Odstavekseznama"/>
        <w:widowControl w:val="0"/>
        <w:numPr>
          <w:ilvl w:val="0"/>
          <w:numId w:val="16"/>
        </w:numPr>
        <w:autoSpaceDE w:val="0"/>
        <w:autoSpaceDN w:val="0"/>
        <w:adjustRightInd w:val="0"/>
        <w:spacing w:after="0" w:line="240" w:lineRule="auto"/>
        <w:jc w:val="both"/>
        <w:rPr>
          <w:rFonts w:cs="Arial"/>
        </w:rPr>
      </w:pPr>
      <w:r w:rsidRPr="00295A9C">
        <w:rPr>
          <w:rFonts w:cs="Arial"/>
        </w:rPr>
        <w:t xml:space="preserve">naslov vodilnega partnerja LAS: LAS Po poteh dediščine od Turjaka do Kolpe, Vodilni partner: RC Ribnica </w:t>
      </w:r>
      <w:r w:rsidR="008C6AD5" w:rsidRPr="00295A9C">
        <w:rPr>
          <w:rFonts w:cs="Arial"/>
        </w:rPr>
        <w:t xml:space="preserve">Kočevje </w:t>
      </w:r>
      <w:r w:rsidRPr="00295A9C">
        <w:rPr>
          <w:rFonts w:cs="Arial"/>
        </w:rPr>
        <w:t xml:space="preserve">d.o.o., </w:t>
      </w:r>
      <w:r w:rsidR="00295A9C" w:rsidRPr="00295A9C">
        <w:rPr>
          <w:rFonts w:cs="Arial"/>
        </w:rPr>
        <w:t>Kolodvorska ulica 9a, 1310 Ribnica</w:t>
      </w:r>
    </w:p>
    <w:p w14:paraId="4C842833" w14:textId="6E330980" w:rsidR="002A7EE1" w:rsidRDefault="002A7EE1" w:rsidP="002A7EE1">
      <w:pPr>
        <w:pStyle w:val="Odstavekseznama"/>
        <w:widowControl w:val="0"/>
        <w:numPr>
          <w:ilvl w:val="0"/>
          <w:numId w:val="16"/>
        </w:numPr>
        <w:autoSpaceDE w:val="0"/>
        <w:autoSpaceDN w:val="0"/>
        <w:adjustRightInd w:val="0"/>
        <w:spacing w:after="0" w:line="240" w:lineRule="auto"/>
        <w:jc w:val="both"/>
        <w:rPr>
          <w:rFonts w:cs="Arial"/>
        </w:rPr>
      </w:pPr>
      <w:r w:rsidRPr="00492C55">
        <w:rPr>
          <w:rFonts w:cs="Arial"/>
          <w:b/>
          <w:bCs/>
        </w:rPr>
        <w:t xml:space="preserve">datum </w:t>
      </w:r>
      <w:r w:rsidR="00D0715A" w:rsidRPr="00492C55">
        <w:rPr>
          <w:rFonts w:cs="Arial"/>
          <w:b/>
          <w:bCs/>
        </w:rPr>
        <w:t>in ura</w:t>
      </w:r>
      <w:r w:rsidR="00D0715A" w:rsidRPr="00492C55">
        <w:rPr>
          <w:rFonts w:cs="Arial"/>
        </w:rPr>
        <w:t xml:space="preserve"> </w:t>
      </w:r>
      <w:r w:rsidRPr="00492C55">
        <w:rPr>
          <w:rFonts w:cs="Arial"/>
        </w:rPr>
        <w:t xml:space="preserve">oddaje </w:t>
      </w:r>
      <w:r w:rsidRPr="00115183">
        <w:rPr>
          <w:rFonts w:cs="Arial"/>
        </w:rPr>
        <w:t>vloge, ki ga označi pošta (če se pošilja po pošti) ali pisarna vodilnega partnerja LAS (če se dostavi osebno),</w:t>
      </w:r>
    </w:p>
    <w:p w14:paraId="050718F4" w14:textId="47501948" w:rsidR="002A7EE1" w:rsidRPr="006438DE" w:rsidRDefault="002A7EE1" w:rsidP="002A7EE1">
      <w:pPr>
        <w:pStyle w:val="Odstavekseznama"/>
        <w:widowControl w:val="0"/>
        <w:numPr>
          <w:ilvl w:val="0"/>
          <w:numId w:val="16"/>
        </w:numPr>
        <w:autoSpaceDE w:val="0"/>
        <w:autoSpaceDN w:val="0"/>
        <w:adjustRightInd w:val="0"/>
        <w:spacing w:after="0" w:line="240" w:lineRule="auto"/>
        <w:jc w:val="both"/>
        <w:rPr>
          <w:rFonts w:cs="Arial"/>
          <w:b/>
          <w:bCs/>
        </w:rPr>
      </w:pPr>
      <w:r w:rsidRPr="00115183">
        <w:rPr>
          <w:rFonts w:cs="Arial"/>
        </w:rPr>
        <w:t xml:space="preserve">oznaka, ki se glasi: »NE ODPIRAJ – VLOGA NA </w:t>
      </w:r>
      <w:r w:rsidR="008C6AD5">
        <w:rPr>
          <w:rFonts w:cs="Arial"/>
        </w:rPr>
        <w:t>6</w:t>
      </w:r>
      <w:r w:rsidRPr="00115183">
        <w:rPr>
          <w:rFonts w:cs="Arial"/>
        </w:rPr>
        <w:t xml:space="preserve">. JAVNI POZIV LAS«. </w:t>
      </w:r>
      <w:r w:rsidRPr="006438DE">
        <w:rPr>
          <w:rFonts w:cs="Arial"/>
          <w:b/>
          <w:bCs/>
        </w:rPr>
        <w:t>Na ovojnici je lahko namesto tega oprema ovojnice, ki je del razpisne dokumentacije.</w:t>
      </w:r>
    </w:p>
    <w:p w14:paraId="7C54F5BE" w14:textId="77777777" w:rsidR="002A7EE1" w:rsidRDefault="002A7EE1" w:rsidP="002A7EE1">
      <w:pPr>
        <w:widowControl w:val="0"/>
        <w:autoSpaceDE w:val="0"/>
        <w:autoSpaceDN w:val="0"/>
        <w:adjustRightInd w:val="0"/>
        <w:spacing w:after="0" w:line="240" w:lineRule="auto"/>
        <w:jc w:val="both"/>
        <w:rPr>
          <w:rFonts w:cs="Arial"/>
          <w:b/>
          <w:bCs/>
        </w:rPr>
      </w:pPr>
    </w:p>
    <w:p w14:paraId="62648790" w14:textId="2D3E646C" w:rsidR="002A7EE1" w:rsidRPr="00195CC3" w:rsidRDefault="002A7EE1" w:rsidP="002A7EE1">
      <w:pPr>
        <w:widowControl w:val="0"/>
        <w:autoSpaceDE w:val="0"/>
        <w:autoSpaceDN w:val="0"/>
        <w:adjustRightInd w:val="0"/>
        <w:spacing w:after="0" w:line="240" w:lineRule="auto"/>
        <w:jc w:val="both"/>
        <w:rPr>
          <w:rFonts w:cs="Arial"/>
          <w:b/>
          <w:bCs/>
        </w:rPr>
      </w:pPr>
      <w:r w:rsidRPr="00295A9C">
        <w:rPr>
          <w:rFonts w:cs="Arial"/>
          <w:b/>
          <w:bCs/>
        </w:rPr>
        <w:t xml:space="preserve">Šteje se, da je vloga prispela pravočasno, če je bila priporočeno oddana na pošto zadnji dan roka do </w:t>
      </w:r>
      <w:r w:rsidR="00C70447" w:rsidRPr="00295A9C">
        <w:rPr>
          <w:rFonts w:cs="Arial"/>
          <w:b/>
          <w:bCs/>
        </w:rPr>
        <w:t>16. 10. 2026</w:t>
      </w:r>
      <w:r w:rsidRPr="00295A9C">
        <w:rPr>
          <w:rFonts w:cs="Arial"/>
          <w:b/>
          <w:bCs/>
        </w:rPr>
        <w:t xml:space="preserve"> (šteje se dan oddaje na pošti</w:t>
      </w:r>
      <w:r w:rsidR="00D0715A" w:rsidRPr="00295A9C">
        <w:t xml:space="preserve">, </w:t>
      </w:r>
      <w:r w:rsidR="00D0715A" w:rsidRPr="00295A9C">
        <w:rPr>
          <w:rFonts w:cs="Arial"/>
          <w:b/>
          <w:bCs/>
        </w:rPr>
        <w:t>z označenima datumom in uro oddaje</w:t>
      </w:r>
      <w:r w:rsidRPr="00295A9C">
        <w:rPr>
          <w:rFonts w:cs="Arial"/>
          <w:b/>
          <w:bCs/>
        </w:rPr>
        <w:t xml:space="preserve">) ali če je bila oddana osebno v prostorih vodilnega partnerja LAS zadnji dan roka do </w:t>
      </w:r>
      <w:r w:rsidR="00C70447" w:rsidRPr="00295A9C">
        <w:rPr>
          <w:rFonts w:cs="Arial"/>
          <w:b/>
          <w:bCs/>
        </w:rPr>
        <w:t>16. 10. 2026</w:t>
      </w:r>
      <w:r w:rsidRPr="00295A9C">
        <w:rPr>
          <w:rFonts w:cs="Arial"/>
          <w:b/>
          <w:bCs/>
        </w:rPr>
        <w:t>, do 1</w:t>
      </w:r>
      <w:r w:rsidRPr="00250371">
        <w:rPr>
          <w:rFonts w:cs="Arial"/>
          <w:b/>
          <w:bCs/>
        </w:rPr>
        <w:t>1. ure.</w:t>
      </w:r>
    </w:p>
    <w:p w14:paraId="52FB73AA" w14:textId="77777777" w:rsidR="00D0715A" w:rsidRDefault="00D0715A" w:rsidP="002A7EE1">
      <w:pPr>
        <w:widowControl w:val="0"/>
        <w:autoSpaceDE w:val="0"/>
        <w:autoSpaceDN w:val="0"/>
        <w:adjustRightInd w:val="0"/>
        <w:spacing w:after="0" w:line="240" w:lineRule="auto"/>
        <w:jc w:val="both"/>
        <w:rPr>
          <w:rFonts w:cs="Arial"/>
        </w:rPr>
      </w:pPr>
    </w:p>
    <w:p w14:paraId="4533D6D2" w14:textId="2886B5DC" w:rsidR="002A7EE1" w:rsidRPr="00195CC3" w:rsidRDefault="002A7EE1" w:rsidP="002A7EE1">
      <w:pPr>
        <w:widowControl w:val="0"/>
        <w:autoSpaceDE w:val="0"/>
        <w:autoSpaceDN w:val="0"/>
        <w:adjustRightInd w:val="0"/>
        <w:spacing w:after="0" w:line="240" w:lineRule="auto"/>
        <w:jc w:val="both"/>
        <w:rPr>
          <w:rFonts w:cs="Arial"/>
        </w:rPr>
      </w:pPr>
      <w:r w:rsidRPr="00195CC3">
        <w:rPr>
          <w:rFonts w:cs="Arial"/>
        </w:rPr>
        <w:t>Uradne ure vodilnega partnerja: od ponedeljka do petka: od 8.00 do 11.00 in od 12.00 do 15.00. Ob četrtkih ni uradnih ur.</w:t>
      </w:r>
    </w:p>
    <w:p w14:paraId="70C51CB7" w14:textId="77777777" w:rsidR="002A7EE1" w:rsidRPr="00195CC3" w:rsidRDefault="002A7EE1" w:rsidP="002A7EE1">
      <w:pPr>
        <w:widowControl w:val="0"/>
        <w:autoSpaceDE w:val="0"/>
        <w:autoSpaceDN w:val="0"/>
        <w:adjustRightInd w:val="0"/>
        <w:spacing w:after="0" w:line="240" w:lineRule="auto"/>
        <w:jc w:val="both"/>
        <w:rPr>
          <w:rFonts w:cs="Arial"/>
        </w:rPr>
      </w:pPr>
    </w:p>
    <w:p w14:paraId="54EB7DEF" w14:textId="77777777" w:rsidR="002A7EE1" w:rsidRPr="00195CC3" w:rsidRDefault="002A7EE1" w:rsidP="002A7EE1">
      <w:pPr>
        <w:widowControl w:val="0"/>
        <w:autoSpaceDE w:val="0"/>
        <w:autoSpaceDN w:val="0"/>
        <w:adjustRightInd w:val="0"/>
        <w:spacing w:after="0" w:line="240" w:lineRule="auto"/>
        <w:jc w:val="both"/>
        <w:rPr>
          <w:rFonts w:cs="Arial"/>
          <w:highlight w:val="yellow"/>
        </w:rPr>
      </w:pPr>
      <w:r w:rsidRPr="00195CC3">
        <w:rPr>
          <w:rFonts w:cs="Arial"/>
        </w:rPr>
        <w:t>Odpira se samo do roka oddane in pravilno označene ovojnice. Nepravočasno prispele ali nepravilno označene ovojnice se evidentira ter se jih s spremnim dopisom neodprte vrne prijavitelju.</w:t>
      </w:r>
    </w:p>
    <w:p w14:paraId="694B1190" w14:textId="77777777" w:rsidR="002A7EE1" w:rsidRDefault="002A7EE1" w:rsidP="002A7EE1">
      <w:pPr>
        <w:widowControl w:val="0"/>
        <w:autoSpaceDE w:val="0"/>
        <w:autoSpaceDN w:val="0"/>
        <w:adjustRightInd w:val="0"/>
        <w:spacing w:after="0" w:line="240" w:lineRule="auto"/>
        <w:jc w:val="both"/>
        <w:rPr>
          <w:rFonts w:cs="Arial"/>
        </w:rPr>
      </w:pPr>
    </w:p>
    <w:p w14:paraId="448666AF" w14:textId="509FFD3C" w:rsidR="00787416" w:rsidRPr="001973AD" w:rsidRDefault="002A7EE1" w:rsidP="008F03A0">
      <w:pPr>
        <w:widowControl w:val="0"/>
        <w:autoSpaceDE w:val="0"/>
        <w:autoSpaceDN w:val="0"/>
        <w:adjustRightInd w:val="0"/>
        <w:spacing w:after="0" w:line="240" w:lineRule="auto"/>
        <w:jc w:val="both"/>
        <w:rPr>
          <w:rFonts w:cs="Arial"/>
        </w:rPr>
      </w:pPr>
      <w:r w:rsidRPr="00C431EE">
        <w:rPr>
          <w:rFonts w:cs="Arial"/>
        </w:rPr>
        <w:t>Vloga mora biti v slovenskem jeziku</w:t>
      </w:r>
      <w:r>
        <w:rPr>
          <w:rFonts w:cs="Arial"/>
        </w:rPr>
        <w:t xml:space="preserve">. </w:t>
      </w:r>
      <w:r w:rsidRPr="00C431EE">
        <w:rPr>
          <w:rFonts w:cs="Arial"/>
        </w:rPr>
        <w:t>V kolikor so priložene</w:t>
      </w:r>
      <w:r>
        <w:rPr>
          <w:rFonts w:cs="Arial"/>
        </w:rPr>
        <w:t>/naložene</w:t>
      </w:r>
      <w:r w:rsidRPr="00C431EE">
        <w:rPr>
          <w:rFonts w:cs="Arial"/>
        </w:rPr>
        <w:t xml:space="preserve"> priloge v tujem jeziku, mora biti priložen prevod v slovenski jezik, ki ga podpiše odgovorna oseba prijavitelja. V kolikor prilogi v tujem jeziku ni priloženega prevoda, se šteje, da priloga ni priložena.</w:t>
      </w:r>
      <w:r w:rsidRPr="0031062F">
        <w:t xml:space="preserve"> </w:t>
      </w:r>
      <w:r>
        <w:rPr>
          <w:rFonts w:cs="Arial"/>
        </w:rPr>
        <w:t>F</w:t>
      </w:r>
      <w:r w:rsidRPr="0031062F">
        <w:rPr>
          <w:rFonts w:cs="Arial"/>
        </w:rPr>
        <w:t>inančni izračuni morajo biti v evrih (EUR).</w:t>
      </w:r>
    </w:p>
    <w:p w14:paraId="5E3C90DB" w14:textId="77777777" w:rsidR="002A7EE1" w:rsidRPr="00B92D94" w:rsidRDefault="002A7EE1" w:rsidP="008F03A0">
      <w:pPr>
        <w:widowControl w:val="0"/>
        <w:autoSpaceDE w:val="0"/>
        <w:autoSpaceDN w:val="0"/>
        <w:adjustRightInd w:val="0"/>
        <w:spacing w:after="0" w:line="240" w:lineRule="auto"/>
        <w:jc w:val="both"/>
        <w:rPr>
          <w:rFonts w:cs="Arial"/>
          <w:highlight w:val="yellow"/>
        </w:rPr>
      </w:pPr>
    </w:p>
    <w:p w14:paraId="731E25C2" w14:textId="77777777" w:rsidR="004C58A9" w:rsidRPr="00B92D94" w:rsidRDefault="004C58A9" w:rsidP="00040EB3">
      <w:pPr>
        <w:pStyle w:val="Odstavekseznama"/>
        <w:widowControl w:val="0"/>
        <w:numPr>
          <w:ilvl w:val="0"/>
          <w:numId w:val="3"/>
        </w:numPr>
        <w:autoSpaceDE w:val="0"/>
        <w:autoSpaceDN w:val="0"/>
        <w:adjustRightInd w:val="0"/>
        <w:spacing w:after="0" w:line="240" w:lineRule="auto"/>
        <w:jc w:val="both"/>
        <w:rPr>
          <w:rFonts w:cs="Arial"/>
          <w:b/>
          <w:bCs/>
          <w:u w:val="single"/>
        </w:rPr>
      </w:pPr>
      <w:bookmarkStart w:id="45" w:name="_Ref433559381"/>
      <w:r w:rsidRPr="00B92D94">
        <w:rPr>
          <w:rFonts w:cs="Arial"/>
          <w:b/>
          <w:bCs/>
          <w:u w:val="single"/>
        </w:rPr>
        <w:t>RAZPISNA DOKUMENTACIJA IN DODATNE INFORMACIJE</w:t>
      </w:r>
      <w:bookmarkEnd w:id="45"/>
    </w:p>
    <w:p w14:paraId="669B69AD" w14:textId="77777777" w:rsidR="004C58A9" w:rsidRPr="00B92D94" w:rsidRDefault="004C58A9" w:rsidP="008F03A0">
      <w:pPr>
        <w:widowControl w:val="0"/>
        <w:autoSpaceDE w:val="0"/>
        <w:autoSpaceDN w:val="0"/>
        <w:adjustRightInd w:val="0"/>
        <w:spacing w:after="0" w:line="240" w:lineRule="auto"/>
        <w:jc w:val="both"/>
        <w:rPr>
          <w:rFonts w:cs="Arial"/>
        </w:rPr>
      </w:pPr>
    </w:p>
    <w:p w14:paraId="733208C2" w14:textId="77777777" w:rsidR="00A77080" w:rsidRPr="001F7220" w:rsidRDefault="00A77080" w:rsidP="008F03A0">
      <w:pPr>
        <w:widowControl w:val="0"/>
        <w:autoSpaceDE w:val="0"/>
        <w:autoSpaceDN w:val="0"/>
        <w:adjustRightInd w:val="0"/>
        <w:spacing w:after="0" w:line="240" w:lineRule="auto"/>
        <w:ind w:left="7"/>
        <w:jc w:val="both"/>
        <w:rPr>
          <w:rFonts w:asciiTheme="minorHAnsi" w:hAnsiTheme="minorHAnsi" w:cstheme="minorHAnsi"/>
          <w:bCs/>
        </w:rPr>
      </w:pPr>
      <w:r w:rsidRPr="001F7220">
        <w:rPr>
          <w:rFonts w:asciiTheme="minorHAnsi" w:hAnsiTheme="minorHAnsi" w:cstheme="minorHAnsi"/>
          <w:bCs/>
        </w:rPr>
        <w:t>Razpisna dokumentacija vsebuje:</w:t>
      </w:r>
    </w:p>
    <w:p w14:paraId="6186DE6E" w14:textId="77777777" w:rsidR="00A77080" w:rsidRPr="001F7220" w:rsidRDefault="00A77080" w:rsidP="008F03A0">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Theme="minorHAnsi" w:hAnsiTheme="minorHAnsi" w:cstheme="minorHAnsi"/>
        </w:rPr>
      </w:pPr>
      <w:r w:rsidRPr="001F7220">
        <w:rPr>
          <w:rFonts w:asciiTheme="minorHAnsi" w:hAnsiTheme="minorHAnsi" w:cstheme="minorHAnsi"/>
        </w:rPr>
        <w:t xml:space="preserve">javni poziv, </w:t>
      </w:r>
    </w:p>
    <w:p w14:paraId="16A4F08A" w14:textId="146617BC" w:rsidR="00492C55" w:rsidRPr="001F7220" w:rsidRDefault="00492C55" w:rsidP="00332AC8">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Theme="minorHAnsi" w:hAnsiTheme="minorHAnsi" w:cstheme="minorHAnsi"/>
        </w:rPr>
      </w:pPr>
      <w:r w:rsidRPr="001F7220">
        <w:rPr>
          <w:rFonts w:asciiTheme="minorHAnsi" w:hAnsiTheme="minorHAnsi" w:cstheme="minorHAnsi"/>
        </w:rPr>
        <w:t xml:space="preserve">prijavni obrazec, ki je na voljo preko spletne aplikacije </w:t>
      </w:r>
      <w:hyperlink r:id="rId14" w:history="1">
        <w:r w:rsidRPr="001F7220">
          <w:rPr>
            <w:rFonts w:asciiTheme="minorHAnsi" w:hAnsiTheme="minorHAnsi" w:cstheme="minorHAnsi"/>
            <w:color w:val="8E273C"/>
            <w:u w:val="single"/>
            <w:shd w:val="clear" w:color="auto" w:fill="FFFFFF"/>
          </w:rPr>
          <w:t>https://drsp.e-razpisi.si/si/avtorizacija/</w:t>
        </w:r>
      </w:hyperlink>
    </w:p>
    <w:p w14:paraId="77AB9F39" w14:textId="638C40F5" w:rsidR="00332AC8" w:rsidRPr="001F7220" w:rsidRDefault="00A77080" w:rsidP="00332AC8">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Theme="minorHAnsi" w:hAnsiTheme="minorHAnsi" w:cstheme="minorHAnsi"/>
        </w:rPr>
      </w:pPr>
      <w:r w:rsidRPr="001F7220">
        <w:rPr>
          <w:rFonts w:asciiTheme="minorHAnsi" w:hAnsiTheme="minorHAnsi" w:cstheme="minorHAnsi"/>
        </w:rPr>
        <w:t xml:space="preserve">seznam prilog, ki jih javni poziv zahteva glede na tip </w:t>
      </w:r>
      <w:r w:rsidR="0057000A" w:rsidRPr="001F7220">
        <w:rPr>
          <w:rFonts w:asciiTheme="minorHAnsi" w:hAnsiTheme="minorHAnsi" w:cstheme="minorHAnsi"/>
        </w:rPr>
        <w:t>projekta</w:t>
      </w:r>
      <w:r w:rsidRPr="001F7220">
        <w:rPr>
          <w:rFonts w:asciiTheme="minorHAnsi" w:hAnsiTheme="minorHAnsi" w:cstheme="minorHAnsi"/>
        </w:rPr>
        <w:t>,</w:t>
      </w:r>
    </w:p>
    <w:p w14:paraId="175C793F" w14:textId="5B79FAD5" w:rsidR="004453F5" w:rsidRPr="001F7220" w:rsidRDefault="004453F5" w:rsidP="00332AC8">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Theme="minorHAnsi" w:hAnsiTheme="minorHAnsi" w:cstheme="minorHAnsi"/>
        </w:rPr>
      </w:pPr>
      <w:r w:rsidRPr="001F7220">
        <w:rPr>
          <w:rFonts w:asciiTheme="minorHAnsi" w:hAnsiTheme="minorHAnsi" w:cstheme="minorHAnsi"/>
        </w:rPr>
        <w:t xml:space="preserve">finančni načrt za projekte investicijske in </w:t>
      </w:r>
      <w:proofErr w:type="spellStart"/>
      <w:r w:rsidRPr="001F7220">
        <w:rPr>
          <w:rFonts w:asciiTheme="minorHAnsi" w:hAnsiTheme="minorHAnsi" w:cstheme="minorHAnsi"/>
        </w:rPr>
        <w:t>neinvesticijske</w:t>
      </w:r>
      <w:proofErr w:type="spellEnd"/>
      <w:r w:rsidRPr="001F7220">
        <w:rPr>
          <w:rFonts w:asciiTheme="minorHAnsi" w:hAnsiTheme="minorHAnsi" w:cstheme="minorHAnsi"/>
        </w:rPr>
        <w:t xml:space="preserve"> narave</w:t>
      </w:r>
    </w:p>
    <w:p w14:paraId="61778434" w14:textId="77777777" w:rsidR="00332AC8" w:rsidRPr="001F7220" w:rsidRDefault="00332AC8" w:rsidP="00332AC8">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Theme="minorHAnsi" w:hAnsiTheme="minorHAnsi" w:cstheme="minorHAnsi"/>
        </w:rPr>
      </w:pPr>
      <w:r w:rsidRPr="001F7220">
        <w:rPr>
          <w:rFonts w:asciiTheme="minorHAnsi" w:hAnsiTheme="minorHAnsi" w:cstheme="minorHAnsi"/>
        </w:rPr>
        <w:t xml:space="preserve">vzorec </w:t>
      </w:r>
      <w:proofErr w:type="spellStart"/>
      <w:r w:rsidRPr="001F7220">
        <w:rPr>
          <w:rFonts w:asciiTheme="minorHAnsi" w:hAnsiTheme="minorHAnsi" w:cstheme="minorHAnsi"/>
        </w:rPr>
        <w:t>konzorcijske</w:t>
      </w:r>
      <w:proofErr w:type="spellEnd"/>
      <w:r w:rsidRPr="001F7220">
        <w:rPr>
          <w:rFonts w:asciiTheme="minorHAnsi" w:hAnsiTheme="minorHAnsi" w:cstheme="minorHAnsi"/>
        </w:rPr>
        <w:t xml:space="preserve"> pogodbe o izvedbi projekta med vodilnim partnerjem (nosilcem projekta) in partnerji,</w:t>
      </w:r>
    </w:p>
    <w:p w14:paraId="11526ED3" w14:textId="77777777" w:rsidR="00A77080" w:rsidRPr="001F7220" w:rsidRDefault="00A77080" w:rsidP="008F03A0">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Theme="minorHAnsi" w:hAnsiTheme="minorHAnsi" w:cstheme="minorHAnsi"/>
        </w:rPr>
      </w:pPr>
      <w:r w:rsidRPr="001F7220">
        <w:rPr>
          <w:rFonts w:asciiTheme="minorHAnsi" w:hAnsiTheme="minorHAnsi" w:cstheme="minorHAnsi"/>
        </w:rPr>
        <w:t>opremo ovojnice.</w:t>
      </w:r>
    </w:p>
    <w:p w14:paraId="227247FB" w14:textId="77777777" w:rsidR="00A77080" w:rsidRPr="00480B0E" w:rsidRDefault="00A77080" w:rsidP="008F03A0">
      <w:pPr>
        <w:widowControl w:val="0"/>
        <w:overflowPunct w:val="0"/>
        <w:autoSpaceDE w:val="0"/>
        <w:autoSpaceDN w:val="0"/>
        <w:adjustRightInd w:val="0"/>
        <w:spacing w:after="0" w:line="240" w:lineRule="auto"/>
        <w:jc w:val="both"/>
        <w:rPr>
          <w:rFonts w:cs="Arial"/>
        </w:rPr>
      </w:pPr>
    </w:p>
    <w:p w14:paraId="79903E67" w14:textId="622624DF" w:rsidR="005A1874" w:rsidRPr="00480B0E" w:rsidRDefault="00A77080" w:rsidP="005A1874">
      <w:pPr>
        <w:widowControl w:val="0"/>
        <w:overflowPunct w:val="0"/>
        <w:autoSpaceDE w:val="0"/>
        <w:autoSpaceDN w:val="0"/>
        <w:adjustRightInd w:val="0"/>
        <w:spacing w:after="0" w:line="240" w:lineRule="auto"/>
        <w:jc w:val="both"/>
        <w:rPr>
          <w:rStyle w:val="Poudarek"/>
          <w:rFonts w:asciiTheme="minorHAnsi" w:hAnsiTheme="minorHAnsi" w:cs="Arial"/>
          <w:i w:val="0"/>
          <w:iCs w:val="0"/>
        </w:rPr>
      </w:pPr>
      <w:r w:rsidRPr="00480B0E">
        <w:rPr>
          <w:rFonts w:asciiTheme="minorHAnsi" w:hAnsiTheme="minorHAnsi" w:cs="Arial"/>
        </w:rPr>
        <w:t>Spremljajoča dokumentacija razpisne dokumentacije:</w:t>
      </w:r>
      <w:bookmarkStart w:id="46" w:name="_Hlk31293701"/>
    </w:p>
    <w:p w14:paraId="384C930B" w14:textId="246DBB88" w:rsidR="005A1874" w:rsidRPr="00480B0E" w:rsidRDefault="005A1874" w:rsidP="00524995">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Style w:val="Poudarek"/>
          <w:rFonts w:asciiTheme="minorHAnsi" w:hAnsiTheme="minorHAnsi" w:cs="Arial"/>
          <w:i w:val="0"/>
          <w:iCs w:val="0"/>
        </w:rPr>
      </w:pPr>
      <w:r w:rsidRPr="00480B0E">
        <w:rPr>
          <w:rStyle w:val="Poudarek"/>
          <w:rFonts w:asciiTheme="minorHAnsi" w:hAnsiTheme="minorHAnsi" w:cs="Arial"/>
          <w:i w:val="0"/>
          <w:iCs w:val="0"/>
        </w:rPr>
        <w:t>Pravilnik o postopku izbora projektov v LAS po poteh dediščine od Turjaka do Kolpe za programsko obdobje 2021–2027</w:t>
      </w:r>
      <w:r w:rsidR="007926C9" w:rsidRPr="00480B0E">
        <w:rPr>
          <w:rStyle w:val="Poudarek"/>
          <w:rFonts w:asciiTheme="minorHAnsi" w:hAnsiTheme="minorHAnsi" w:cs="Arial"/>
          <w:i w:val="0"/>
          <w:iCs w:val="0"/>
        </w:rPr>
        <w:t>;</w:t>
      </w:r>
    </w:p>
    <w:p w14:paraId="35C3FF33" w14:textId="41CC8CB6" w:rsidR="004453F5" w:rsidRPr="00480B0E" w:rsidRDefault="004453F5" w:rsidP="00524995">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Style w:val="Poudarek"/>
          <w:rFonts w:asciiTheme="minorHAnsi" w:hAnsiTheme="minorHAnsi" w:cs="Arial"/>
          <w:i w:val="0"/>
          <w:iCs w:val="0"/>
        </w:rPr>
      </w:pPr>
      <w:r w:rsidRPr="00480B0E">
        <w:rPr>
          <w:rStyle w:val="Poudarek"/>
          <w:rFonts w:asciiTheme="minorHAnsi" w:hAnsiTheme="minorHAnsi" w:cs="Arial"/>
          <w:i w:val="0"/>
          <w:iCs w:val="0"/>
        </w:rPr>
        <w:t>Uredba o izvajanju lokalnega razvoja, ki ga vodi skupnost, v obdobju do leta 2027</w:t>
      </w:r>
      <w:r w:rsidR="00D0715A">
        <w:rPr>
          <w:rStyle w:val="Poudarek"/>
          <w:rFonts w:asciiTheme="minorHAnsi" w:hAnsiTheme="minorHAnsi" w:cs="Arial"/>
          <w:i w:val="0"/>
          <w:iCs w:val="0"/>
        </w:rPr>
        <w:t xml:space="preserve"> s spremembami;</w:t>
      </w:r>
    </w:p>
    <w:p w14:paraId="37698747" w14:textId="0FF4AAE3" w:rsidR="00524995" w:rsidRPr="00480B0E" w:rsidRDefault="00524995" w:rsidP="00524995">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Style w:val="Poudarek"/>
          <w:rFonts w:asciiTheme="minorHAnsi" w:hAnsiTheme="minorHAnsi" w:cs="Arial"/>
          <w:i w:val="0"/>
          <w:iCs w:val="0"/>
        </w:rPr>
      </w:pPr>
      <w:bookmarkStart w:id="47" w:name="_Hlk172278207"/>
      <w:r w:rsidRPr="00480B0E">
        <w:rPr>
          <w:rStyle w:val="Poudarek"/>
          <w:rFonts w:asciiTheme="minorHAnsi" w:hAnsiTheme="minorHAnsi" w:cs="Arial"/>
          <w:i w:val="0"/>
          <w:iCs w:val="0"/>
        </w:rPr>
        <w:t>Navodila organa upravljanja o upravičenih stroških za sredstva evropske kohezijske politike v programskem obdobju 2021-2027</w:t>
      </w:r>
      <w:bookmarkEnd w:id="47"/>
      <w:r w:rsidRPr="00480B0E">
        <w:rPr>
          <w:rStyle w:val="Poudarek"/>
          <w:rFonts w:asciiTheme="minorHAnsi" w:hAnsiTheme="minorHAnsi" w:cs="Arial"/>
          <w:i w:val="0"/>
          <w:iCs w:val="0"/>
        </w:rPr>
        <w:t>;</w:t>
      </w:r>
    </w:p>
    <w:p w14:paraId="5D2A97C8" w14:textId="66778149" w:rsidR="00524995" w:rsidRPr="00480B0E" w:rsidRDefault="00524995" w:rsidP="00524995">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Style w:val="Poudarek"/>
          <w:rFonts w:asciiTheme="minorHAnsi" w:hAnsiTheme="minorHAnsi" w:cs="Arial"/>
          <w:i w:val="0"/>
          <w:iCs w:val="0"/>
        </w:rPr>
      </w:pPr>
      <w:bookmarkStart w:id="48" w:name="_Hlk172278227"/>
      <w:r w:rsidRPr="00480B0E">
        <w:rPr>
          <w:rStyle w:val="Poudarek"/>
          <w:rFonts w:asciiTheme="minorHAnsi" w:hAnsiTheme="minorHAnsi" w:cs="Arial"/>
          <w:i w:val="0"/>
          <w:iCs w:val="0"/>
        </w:rPr>
        <w:t xml:space="preserve">Navodila organa upravljanja na področju zagotavljanja prepoznavnosti, preglednosti in komuniciranja evropske kohezijske politike v obdobju 2021–2027 </w:t>
      </w:r>
      <w:bookmarkEnd w:id="48"/>
      <w:r w:rsidRPr="00480B0E">
        <w:rPr>
          <w:rStyle w:val="Poudarek"/>
          <w:rFonts w:asciiTheme="minorHAnsi" w:hAnsiTheme="minorHAnsi" w:cs="Arial"/>
          <w:i w:val="0"/>
          <w:iCs w:val="0"/>
        </w:rPr>
        <w:t>;</w:t>
      </w:r>
    </w:p>
    <w:bookmarkEnd w:id="46"/>
    <w:p w14:paraId="5B6366E1" w14:textId="77777777" w:rsidR="00257688" w:rsidRDefault="00AE7F9B" w:rsidP="00257688">
      <w:pPr>
        <w:widowControl w:val="0"/>
        <w:numPr>
          <w:ilvl w:val="0"/>
          <w:numId w:val="1"/>
        </w:numPr>
        <w:tabs>
          <w:tab w:val="clear" w:pos="720"/>
          <w:tab w:val="num" w:pos="427"/>
        </w:tabs>
        <w:overflowPunct w:val="0"/>
        <w:autoSpaceDE w:val="0"/>
        <w:autoSpaceDN w:val="0"/>
        <w:adjustRightInd w:val="0"/>
        <w:spacing w:after="0" w:line="240" w:lineRule="auto"/>
        <w:ind w:left="427" w:hanging="427"/>
        <w:jc w:val="both"/>
        <w:rPr>
          <w:rFonts w:asciiTheme="minorHAnsi" w:hAnsiTheme="minorHAnsi" w:cs="Arial"/>
        </w:rPr>
      </w:pPr>
      <w:r w:rsidRPr="00480B0E">
        <w:rPr>
          <w:rFonts w:asciiTheme="minorHAnsi" w:hAnsiTheme="minorHAnsi"/>
          <w:iCs/>
        </w:rPr>
        <w:t>Strategija lokalnega razvoja za Lokalno akcijsko skupino Po poteh dediščine od Turjaka do Kolpe za programsko obdobje 2021–2027</w:t>
      </w:r>
      <w:r w:rsidR="00B00005" w:rsidRPr="00480B0E">
        <w:rPr>
          <w:rFonts w:asciiTheme="minorHAnsi" w:hAnsiTheme="minorHAnsi"/>
          <w:iCs/>
        </w:rPr>
        <w:t>.</w:t>
      </w:r>
    </w:p>
    <w:p w14:paraId="59AE73C5" w14:textId="77777777" w:rsidR="00AE7F9B" w:rsidRPr="009704D2" w:rsidRDefault="00AE7F9B" w:rsidP="009704D2">
      <w:pPr>
        <w:widowControl w:val="0"/>
        <w:overflowPunct w:val="0"/>
        <w:autoSpaceDE w:val="0"/>
        <w:autoSpaceDN w:val="0"/>
        <w:adjustRightInd w:val="0"/>
        <w:spacing w:after="0" w:line="240" w:lineRule="auto"/>
        <w:ind w:left="427"/>
        <w:jc w:val="both"/>
        <w:rPr>
          <w:rFonts w:asciiTheme="minorHAnsi" w:hAnsiTheme="minorHAnsi" w:cs="Arial"/>
        </w:rPr>
      </w:pPr>
    </w:p>
    <w:p w14:paraId="7C5B28FF" w14:textId="52A9701D" w:rsidR="00770D8C" w:rsidRPr="00480B0E" w:rsidRDefault="00770D8C" w:rsidP="008F03A0">
      <w:pPr>
        <w:widowControl w:val="0"/>
        <w:autoSpaceDE w:val="0"/>
        <w:autoSpaceDN w:val="0"/>
        <w:adjustRightInd w:val="0"/>
        <w:spacing w:after="0" w:line="240" w:lineRule="auto"/>
        <w:jc w:val="both"/>
        <w:rPr>
          <w:rFonts w:cs="Arial"/>
        </w:rPr>
      </w:pPr>
      <w:r w:rsidRPr="00480B0E">
        <w:rPr>
          <w:rFonts w:cs="Arial"/>
        </w:rPr>
        <w:t xml:space="preserve">Obvezne sestavine projekta v okviru SLR so: </w:t>
      </w:r>
    </w:p>
    <w:p w14:paraId="1EEAB4B7" w14:textId="77777777" w:rsidR="00770D8C" w:rsidRPr="00480B0E" w:rsidRDefault="00770D8C" w:rsidP="00FD1860">
      <w:pPr>
        <w:pStyle w:val="Odstavekseznama"/>
        <w:widowControl w:val="0"/>
        <w:numPr>
          <w:ilvl w:val="0"/>
          <w:numId w:val="11"/>
        </w:numPr>
        <w:autoSpaceDE w:val="0"/>
        <w:autoSpaceDN w:val="0"/>
        <w:adjustRightInd w:val="0"/>
        <w:spacing w:after="0" w:line="240" w:lineRule="auto"/>
        <w:jc w:val="both"/>
        <w:rPr>
          <w:rFonts w:cs="Arial"/>
        </w:rPr>
      </w:pPr>
      <w:r w:rsidRPr="00480B0E">
        <w:rPr>
          <w:rFonts w:cs="Arial"/>
        </w:rPr>
        <w:t>osnovni podatki o projektu (npr. o upravičencih);</w:t>
      </w:r>
    </w:p>
    <w:p w14:paraId="60394097" w14:textId="5B4FC94F" w:rsidR="00770D8C" w:rsidRPr="00770D8C" w:rsidRDefault="00770D8C" w:rsidP="00FD1860">
      <w:pPr>
        <w:pStyle w:val="Odstavekseznama"/>
        <w:widowControl w:val="0"/>
        <w:numPr>
          <w:ilvl w:val="0"/>
          <w:numId w:val="11"/>
        </w:numPr>
        <w:autoSpaceDE w:val="0"/>
        <w:autoSpaceDN w:val="0"/>
        <w:adjustRightInd w:val="0"/>
        <w:spacing w:after="0" w:line="240" w:lineRule="auto"/>
        <w:jc w:val="both"/>
        <w:rPr>
          <w:rFonts w:cs="Arial"/>
        </w:rPr>
      </w:pPr>
      <w:r w:rsidRPr="00770D8C">
        <w:rPr>
          <w:rFonts w:cs="Arial"/>
        </w:rPr>
        <w:t>naziv projekta;</w:t>
      </w:r>
    </w:p>
    <w:p w14:paraId="0F6FCDA8" w14:textId="5D690BEE" w:rsidR="00770D8C" w:rsidRPr="00770D8C" w:rsidRDefault="00770D8C" w:rsidP="00FD1860">
      <w:pPr>
        <w:pStyle w:val="Odstavekseznama"/>
        <w:widowControl w:val="0"/>
        <w:numPr>
          <w:ilvl w:val="0"/>
          <w:numId w:val="11"/>
        </w:numPr>
        <w:autoSpaceDE w:val="0"/>
        <w:autoSpaceDN w:val="0"/>
        <w:adjustRightInd w:val="0"/>
        <w:spacing w:after="0" w:line="240" w:lineRule="auto"/>
        <w:jc w:val="both"/>
        <w:rPr>
          <w:rFonts w:cs="Arial"/>
        </w:rPr>
      </w:pPr>
      <w:r w:rsidRPr="00770D8C">
        <w:rPr>
          <w:rFonts w:cs="Arial"/>
        </w:rPr>
        <w:t>opis projekta, načrtovane aktivnosti;</w:t>
      </w:r>
    </w:p>
    <w:p w14:paraId="4F314F9E" w14:textId="543DC435" w:rsidR="00770D8C" w:rsidRPr="00770D8C" w:rsidRDefault="00770D8C" w:rsidP="00FD1860">
      <w:pPr>
        <w:pStyle w:val="Odstavekseznama"/>
        <w:widowControl w:val="0"/>
        <w:numPr>
          <w:ilvl w:val="0"/>
          <w:numId w:val="11"/>
        </w:numPr>
        <w:autoSpaceDE w:val="0"/>
        <w:autoSpaceDN w:val="0"/>
        <w:adjustRightInd w:val="0"/>
        <w:spacing w:after="0" w:line="240" w:lineRule="auto"/>
        <w:jc w:val="both"/>
        <w:rPr>
          <w:rFonts w:cs="Arial"/>
        </w:rPr>
      </w:pPr>
      <w:r w:rsidRPr="00770D8C">
        <w:rPr>
          <w:rFonts w:cs="Arial"/>
        </w:rPr>
        <w:t>območje (lokacija) izvajanja projekta;</w:t>
      </w:r>
    </w:p>
    <w:p w14:paraId="31C832F8" w14:textId="3721B3F7" w:rsidR="00770D8C" w:rsidRPr="00770D8C" w:rsidRDefault="00770D8C" w:rsidP="00FD1860">
      <w:pPr>
        <w:pStyle w:val="Odstavekseznama"/>
        <w:widowControl w:val="0"/>
        <w:numPr>
          <w:ilvl w:val="0"/>
          <w:numId w:val="11"/>
        </w:numPr>
        <w:autoSpaceDE w:val="0"/>
        <w:autoSpaceDN w:val="0"/>
        <w:adjustRightInd w:val="0"/>
        <w:spacing w:after="0" w:line="240" w:lineRule="auto"/>
        <w:jc w:val="both"/>
        <w:rPr>
          <w:rFonts w:cs="Arial"/>
        </w:rPr>
      </w:pPr>
      <w:r w:rsidRPr="00770D8C">
        <w:rPr>
          <w:rFonts w:cs="Arial"/>
        </w:rPr>
        <w:t>cilji, ki jih zasleduje projekt in opis načrtovanih rezultatov projekta (z opredeljenimi kazalniki);</w:t>
      </w:r>
    </w:p>
    <w:p w14:paraId="68583460" w14:textId="02E4FEEE" w:rsidR="00770D8C" w:rsidRPr="00770D8C" w:rsidRDefault="00770D8C" w:rsidP="00FD1860">
      <w:pPr>
        <w:pStyle w:val="Odstavekseznama"/>
        <w:widowControl w:val="0"/>
        <w:numPr>
          <w:ilvl w:val="0"/>
          <w:numId w:val="11"/>
        </w:numPr>
        <w:autoSpaceDE w:val="0"/>
        <w:autoSpaceDN w:val="0"/>
        <w:adjustRightInd w:val="0"/>
        <w:spacing w:after="0" w:line="240" w:lineRule="auto"/>
        <w:jc w:val="both"/>
        <w:rPr>
          <w:rFonts w:cs="Arial"/>
        </w:rPr>
      </w:pPr>
      <w:r w:rsidRPr="00770D8C">
        <w:rPr>
          <w:rFonts w:cs="Arial"/>
        </w:rPr>
        <w:t>dinamika izvajanja in črpanja finančnih sredstev načrtovanega projekta;</w:t>
      </w:r>
    </w:p>
    <w:p w14:paraId="1ADE3060" w14:textId="6E72E494" w:rsidR="00770D8C" w:rsidRPr="00770D8C" w:rsidRDefault="00770D8C" w:rsidP="00FD1860">
      <w:pPr>
        <w:pStyle w:val="Odstavekseznama"/>
        <w:widowControl w:val="0"/>
        <w:numPr>
          <w:ilvl w:val="0"/>
          <w:numId w:val="11"/>
        </w:numPr>
        <w:autoSpaceDE w:val="0"/>
        <w:autoSpaceDN w:val="0"/>
        <w:adjustRightInd w:val="0"/>
        <w:spacing w:after="0" w:line="240" w:lineRule="auto"/>
        <w:jc w:val="both"/>
        <w:rPr>
          <w:rFonts w:cs="Arial"/>
        </w:rPr>
      </w:pPr>
      <w:r w:rsidRPr="00770D8C">
        <w:rPr>
          <w:rFonts w:cs="Arial"/>
        </w:rPr>
        <w:t>finančni načrt oziroma zaprta finančna konstrukcija;</w:t>
      </w:r>
    </w:p>
    <w:p w14:paraId="76CD6B0E" w14:textId="77777777" w:rsidR="00770D8C" w:rsidRPr="00770D8C" w:rsidRDefault="00770D8C" w:rsidP="00FD1860">
      <w:pPr>
        <w:pStyle w:val="Odstavekseznama"/>
        <w:widowControl w:val="0"/>
        <w:numPr>
          <w:ilvl w:val="0"/>
          <w:numId w:val="11"/>
        </w:numPr>
        <w:autoSpaceDE w:val="0"/>
        <w:autoSpaceDN w:val="0"/>
        <w:adjustRightInd w:val="0"/>
        <w:spacing w:after="0" w:line="240" w:lineRule="auto"/>
        <w:jc w:val="both"/>
        <w:rPr>
          <w:rFonts w:cs="Arial"/>
        </w:rPr>
      </w:pPr>
      <w:r w:rsidRPr="00770D8C">
        <w:rPr>
          <w:rFonts w:cs="Arial"/>
        </w:rPr>
        <w:t>dokazila o že prejetih javnih prispevkih (sredstvih) in</w:t>
      </w:r>
    </w:p>
    <w:p w14:paraId="310F22D1" w14:textId="7D0653E5" w:rsidR="004C58A9" w:rsidRPr="00770D8C" w:rsidRDefault="00770D8C" w:rsidP="00FD1860">
      <w:pPr>
        <w:pStyle w:val="Odstavekseznama"/>
        <w:widowControl w:val="0"/>
        <w:numPr>
          <w:ilvl w:val="0"/>
          <w:numId w:val="11"/>
        </w:numPr>
        <w:autoSpaceDE w:val="0"/>
        <w:autoSpaceDN w:val="0"/>
        <w:adjustRightInd w:val="0"/>
        <w:spacing w:after="0" w:line="240" w:lineRule="auto"/>
        <w:jc w:val="both"/>
        <w:rPr>
          <w:rFonts w:cs="Arial"/>
        </w:rPr>
      </w:pPr>
      <w:r w:rsidRPr="00770D8C">
        <w:rPr>
          <w:rFonts w:cs="Arial"/>
        </w:rPr>
        <w:t>obvezne priloge, ki izhajajo iz predpisov Evropske unije ali nacionalnih predpisov glede na tip projekta (npr. dovoljenja, soglasja).</w:t>
      </w:r>
    </w:p>
    <w:p w14:paraId="3D0E52EC" w14:textId="77777777" w:rsidR="00770D8C" w:rsidRDefault="00770D8C" w:rsidP="008F03A0">
      <w:pPr>
        <w:widowControl w:val="0"/>
        <w:overflowPunct w:val="0"/>
        <w:autoSpaceDE w:val="0"/>
        <w:autoSpaceDN w:val="0"/>
        <w:adjustRightInd w:val="0"/>
        <w:spacing w:after="0" w:line="240" w:lineRule="auto"/>
        <w:ind w:left="7"/>
        <w:jc w:val="both"/>
        <w:rPr>
          <w:rFonts w:cs="Arial"/>
        </w:rPr>
      </w:pPr>
    </w:p>
    <w:p w14:paraId="2CB78A56" w14:textId="1101E8BF" w:rsidR="004C58A9" w:rsidRDefault="00206AEB" w:rsidP="008F03A0">
      <w:pPr>
        <w:widowControl w:val="0"/>
        <w:overflowPunct w:val="0"/>
        <w:autoSpaceDE w:val="0"/>
        <w:autoSpaceDN w:val="0"/>
        <w:adjustRightInd w:val="0"/>
        <w:spacing w:after="0" w:line="240" w:lineRule="auto"/>
        <w:ind w:left="7"/>
        <w:jc w:val="both"/>
        <w:rPr>
          <w:rFonts w:cs="Arial"/>
        </w:rPr>
      </w:pPr>
      <w:r>
        <w:rPr>
          <w:rFonts w:cs="Arial"/>
        </w:rPr>
        <w:t xml:space="preserve">Javni razpis in razpisna dokumentacija je objavljena </w:t>
      </w:r>
      <w:r w:rsidR="004C58A9" w:rsidRPr="00480B0E">
        <w:rPr>
          <w:rFonts w:cs="Arial"/>
        </w:rPr>
        <w:t>na spletni strani</w:t>
      </w:r>
      <w:r w:rsidR="00005403" w:rsidRPr="00480B0E">
        <w:rPr>
          <w:rFonts w:cs="Arial"/>
        </w:rPr>
        <w:t xml:space="preserve">: </w:t>
      </w:r>
      <w:hyperlink r:id="rId15" w:history="1">
        <w:r w:rsidR="005A1874" w:rsidRPr="00480B0E">
          <w:rPr>
            <w:rStyle w:val="Hiperpovezava"/>
            <w:rFonts w:cs="Arial"/>
          </w:rPr>
          <w:t>https://las-ppd.si/category/javni-pozivi/</w:t>
        </w:r>
      </w:hyperlink>
    </w:p>
    <w:p w14:paraId="777945F8" w14:textId="77777777" w:rsidR="005A1874" w:rsidRPr="00B92D94" w:rsidRDefault="005A1874" w:rsidP="008F03A0">
      <w:pPr>
        <w:widowControl w:val="0"/>
        <w:overflowPunct w:val="0"/>
        <w:autoSpaceDE w:val="0"/>
        <w:autoSpaceDN w:val="0"/>
        <w:adjustRightInd w:val="0"/>
        <w:spacing w:after="0" w:line="240" w:lineRule="auto"/>
        <w:ind w:left="7"/>
        <w:jc w:val="both"/>
        <w:rPr>
          <w:rFonts w:cs="Arial"/>
        </w:rPr>
      </w:pPr>
    </w:p>
    <w:p w14:paraId="2D2F8FA5" w14:textId="46B084AE" w:rsidR="002F5661" w:rsidRPr="00206AEB" w:rsidRDefault="002F5661" w:rsidP="008F03A0">
      <w:pPr>
        <w:widowControl w:val="0"/>
        <w:overflowPunct w:val="0"/>
        <w:autoSpaceDE w:val="0"/>
        <w:autoSpaceDN w:val="0"/>
        <w:adjustRightInd w:val="0"/>
        <w:spacing w:after="0" w:line="240" w:lineRule="auto"/>
        <w:ind w:left="7"/>
        <w:jc w:val="both"/>
        <w:rPr>
          <w:rFonts w:cs="Arial"/>
          <w:strike/>
        </w:rPr>
      </w:pPr>
      <w:r w:rsidRPr="002F5661">
        <w:rPr>
          <w:rFonts w:cs="Arial"/>
        </w:rPr>
        <w:t>Vodilni partner v času objave javnega poziva nudi informacije o javnem pozivu in odgovarja na vprašanja potencialnih</w:t>
      </w:r>
      <w:r>
        <w:rPr>
          <w:rFonts w:cs="Arial"/>
        </w:rPr>
        <w:t xml:space="preserve"> upravičencev</w:t>
      </w:r>
      <w:r w:rsidRPr="002F5661">
        <w:rPr>
          <w:rFonts w:cs="Arial"/>
        </w:rPr>
        <w:t xml:space="preserve"> ter jim nudi pomoč pri identifikaciji ukrepa</w:t>
      </w:r>
      <w:r w:rsidR="00B30093">
        <w:rPr>
          <w:rFonts w:cs="Arial"/>
        </w:rPr>
        <w:t>.</w:t>
      </w:r>
    </w:p>
    <w:p w14:paraId="53CF955A" w14:textId="77777777" w:rsidR="002F5661" w:rsidRPr="00B92D94" w:rsidRDefault="002F5661" w:rsidP="008F03A0">
      <w:pPr>
        <w:widowControl w:val="0"/>
        <w:overflowPunct w:val="0"/>
        <w:autoSpaceDE w:val="0"/>
        <w:autoSpaceDN w:val="0"/>
        <w:adjustRightInd w:val="0"/>
        <w:spacing w:after="0" w:line="240" w:lineRule="auto"/>
        <w:ind w:left="7"/>
        <w:jc w:val="both"/>
        <w:rPr>
          <w:rFonts w:cs="Arial"/>
        </w:rPr>
      </w:pPr>
    </w:p>
    <w:p w14:paraId="7B5B65E2" w14:textId="79077744" w:rsidR="00AE7F9B" w:rsidRDefault="00206AEB" w:rsidP="00AE7F9B">
      <w:pPr>
        <w:widowControl w:val="0"/>
        <w:overflowPunct w:val="0"/>
        <w:autoSpaceDE w:val="0"/>
        <w:autoSpaceDN w:val="0"/>
        <w:adjustRightInd w:val="0"/>
        <w:spacing w:after="0" w:line="240" w:lineRule="auto"/>
        <w:ind w:left="7"/>
        <w:jc w:val="both"/>
        <w:rPr>
          <w:rFonts w:cs="Arial"/>
        </w:rPr>
      </w:pPr>
      <w:r>
        <w:rPr>
          <w:rFonts w:cs="Arial"/>
        </w:rPr>
        <w:t>I</w:t>
      </w:r>
      <w:r w:rsidR="004C58A9" w:rsidRPr="00C32058">
        <w:rPr>
          <w:rFonts w:cs="Arial"/>
        </w:rPr>
        <w:t>nformacije o javnem pozivu LAS daje vodilni partner LAS, in sicer:</w:t>
      </w:r>
    </w:p>
    <w:p w14:paraId="736D0283" w14:textId="5434C93C" w:rsidR="00AE7F9B" w:rsidRPr="00AE7F9B" w:rsidRDefault="00AE7F9B" w:rsidP="00FD1860">
      <w:pPr>
        <w:pStyle w:val="Odstavekseznama"/>
        <w:widowControl w:val="0"/>
        <w:numPr>
          <w:ilvl w:val="0"/>
          <w:numId w:val="11"/>
        </w:numPr>
        <w:overflowPunct w:val="0"/>
        <w:autoSpaceDE w:val="0"/>
        <w:autoSpaceDN w:val="0"/>
        <w:adjustRightInd w:val="0"/>
        <w:spacing w:after="0" w:line="240" w:lineRule="auto"/>
        <w:jc w:val="both"/>
        <w:rPr>
          <w:rFonts w:cs="Arial"/>
        </w:rPr>
      </w:pPr>
      <w:r w:rsidRPr="00AE7F9B">
        <w:rPr>
          <w:rFonts w:cs="Arial"/>
        </w:rPr>
        <w:t xml:space="preserve">po elektronski pošti: </w:t>
      </w:r>
      <w:hyperlink r:id="rId16" w:history="1">
        <w:r w:rsidRPr="0087454D">
          <w:rPr>
            <w:rStyle w:val="Hiperpovezava"/>
            <w:rFonts w:cs="Arial"/>
          </w:rPr>
          <w:t>info@las-ppd.si</w:t>
        </w:r>
      </w:hyperlink>
      <w:r>
        <w:rPr>
          <w:rFonts w:cs="Arial"/>
        </w:rPr>
        <w:t>;</w:t>
      </w:r>
    </w:p>
    <w:p w14:paraId="380646F7" w14:textId="3A1AB9EA" w:rsidR="00AE7F9B" w:rsidRDefault="00AE7F9B" w:rsidP="00FD1860">
      <w:pPr>
        <w:pStyle w:val="Odstavekseznama"/>
        <w:widowControl w:val="0"/>
        <w:numPr>
          <w:ilvl w:val="0"/>
          <w:numId w:val="11"/>
        </w:numPr>
        <w:overflowPunct w:val="0"/>
        <w:autoSpaceDE w:val="0"/>
        <w:autoSpaceDN w:val="0"/>
        <w:adjustRightInd w:val="0"/>
        <w:spacing w:after="0" w:line="240" w:lineRule="auto"/>
        <w:jc w:val="both"/>
        <w:rPr>
          <w:rFonts w:cs="Arial"/>
        </w:rPr>
      </w:pPr>
      <w:r>
        <w:rPr>
          <w:rFonts w:cs="Arial"/>
        </w:rPr>
        <w:t>p</w:t>
      </w:r>
      <w:r w:rsidRPr="00AE7F9B">
        <w:rPr>
          <w:rFonts w:cs="Arial"/>
        </w:rPr>
        <w:t xml:space="preserve">o telefonu: </w:t>
      </w:r>
      <w:r w:rsidR="00480B0E" w:rsidRPr="00480B0E">
        <w:rPr>
          <w:rFonts w:cs="Arial"/>
        </w:rPr>
        <w:t>01/620 84 7</w:t>
      </w:r>
      <w:r w:rsidR="00480B0E">
        <w:rPr>
          <w:rFonts w:cs="Arial"/>
        </w:rPr>
        <w:t>1</w:t>
      </w:r>
      <w:r w:rsidR="008C6AD5">
        <w:rPr>
          <w:rFonts w:cs="Arial"/>
        </w:rPr>
        <w:t>;</w:t>
      </w:r>
    </w:p>
    <w:p w14:paraId="3A879955" w14:textId="0FF20EF7" w:rsidR="00AE7F9B" w:rsidRPr="00AE7F9B" w:rsidRDefault="00AE7F9B" w:rsidP="00FD1860">
      <w:pPr>
        <w:pStyle w:val="Odstavekseznama"/>
        <w:widowControl w:val="0"/>
        <w:numPr>
          <w:ilvl w:val="0"/>
          <w:numId w:val="11"/>
        </w:numPr>
        <w:overflowPunct w:val="0"/>
        <w:autoSpaceDE w:val="0"/>
        <w:autoSpaceDN w:val="0"/>
        <w:adjustRightInd w:val="0"/>
        <w:spacing w:after="0" w:line="240" w:lineRule="auto"/>
        <w:jc w:val="both"/>
        <w:rPr>
          <w:rFonts w:cs="Arial"/>
        </w:rPr>
      </w:pPr>
      <w:r>
        <w:rPr>
          <w:rFonts w:cs="Arial"/>
        </w:rPr>
        <w:t>o</w:t>
      </w:r>
      <w:r w:rsidRPr="00AE7F9B">
        <w:rPr>
          <w:rFonts w:cs="Arial"/>
        </w:rPr>
        <w:t>sebno po predhodnem dogovoru.</w:t>
      </w:r>
    </w:p>
    <w:p w14:paraId="19C82FE2" w14:textId="001180D2" w:rsidR="00AE7F9B" w:rsidRPr="00AE7F9B" w:rsidRDefault="00AE7F9B" w:rsidP="00AE7F9B">
      <w:pPr>
        <w:widowControl w:val="0"/>
        <w:overflowPunct w:val="0"/>
        <w:autoSpaceDE w:val="0"/>
        <w:autoSpaceDN w:val="0"/>
        <w:adjustRightInd w:val="0"/>
        <w:spacing w:after="0" w:line="240" w:lineRule="auto"/>
        <w:jc w:val="both"/>
        <w:rPr>
          <w:rFonts w:cs="Arial"/>
        </w:rPr>
      </w:pPr>
    </w:p>
    <w:p w14:paraId="63DD3072" w14:textId="6ADBF604" w:rsidR="00AE7F9B" w:rsidRPr="00AE7F9B" w:rsidRDefault="00AE7F9B" w:rsidP="00AE7F9B">
      <w:pPr>
        <w:widowControl w:val="0"/>
        <w:overflowPunct w:val="0"/>
        <w:autoSpaceDE w:val="0"/>
        <w:autoSpaceDN w:val="0"/>
        <w:adjustRightInd w:val="0"/>
        <w:spacing w:after="0" w:line="240" w:lineRule="auto"/>
        <w:ind w:left="7"/>
        <w:jc w:val="both"/>
        <w:rPr>
          <w:rFonts w:cs="Arial"/>
        </w:rPr>
      </w:pPr>
      <w:r w:rsidRPr="00AE7F9B">
        <w:rPr>
          <w:rFonts w:cs="Arial"/>
        </w:rPr>
        <w:t xml:space="preserve">Vodilni partner </w:t>
      </w:r>
      <w:r>
        <w:rPr>
          <w:rFonts w:cs="Arial"/>
        </w:rPr>
        <w:t xml:space="preserve">LAS </w:t>
      </w:r>
      <w:r w:rsidRPr="00AE7F9B">
        <w:rPr>
          <w:rFonts w:cs="Arial"/>
        </w:rPr>
        <w:t>odgovarja na vprašanja po telefonu in elektronski pošti v času uradnih ur: ponedeljek – petek: od 8.00 do 11.00 in od 12.00 do 15.00. Ob četrtkih ni uradnih ur.</w:t>
      </w:r>
    </w:p>
    <w:p w14:paraId="293421CF" w14:textId="77777777" w:rsidR="004C58A9" w:rsidRDefault="004C58A9" w:rsidP="00AE7F9B">
      <w:pPr>
        <w:widowControl w:val="0"/>
        <w:overflowPunct w:val="0"/>
        <w:autoSpaceDE w:val="0"/>
        <w:autoSpaceDN w:val="0"/>
        <w:adjustRightInd w:val="0"/>
        <w:spacing w:after="0" w:line="240" w:lineRule="auto"/>
        <w:jc w:val="both"/>
        <w:rPr>
          <w:rFonts w:cs="Arial"/>
        </w:rPr>
      </w:pPr>
    </w:p>
    <w:p w14:paraId="3E122E7F" w14:textId="5779FDA0" w:rsidR="002F5661" w:rsidRDefault="002F5661" w:rsidP="00AE7F9B">
      <w:pPr>
        <w:widowControl w:val="0"/>
        <w:overflowPunct w:val="0"/>
        <w:autoSpaceDE w:val="0"/>
        <w:autoSpaceDN w:val="0"/>
        <w:adjustRightInd w:val="0"/>
        <w:spacing w:after="0" w:line="240" w:lineRule="auto"/>
        <w:jc w:val="both"/>
        <w:rPr>
          <w:rFonts w:cs="Arial"/>
        </w:rPr>
      </w:pPr>
      <w:r w:rsidRPr="002F5661">
        <w:rPr>
          <w:rFonts w:cs="Arial"/>
        </w:rPr>
        <w:t>Vodilni partner objavi odgovore na prejeta vprašanja na spletni strani LAS.</w:t>
      </w:r>
    </w:p>
    <w:p w14:paraId="34D5386C" w14:textId="77777777" w:rsidR="002F5661" w:rsidRPr="00C32058" w:rsidRDefault="002F5661" w:rsidP="00AE7F9B">
      <w:pPr>
        <w:widowControl w:val="0"/>
        <w:overflowPunct w:val="0"/>
        <w:autoSpaceDE w:val="0"/>
        <w:autoSpaceDN w:val="0"/>
        <w:adjustRightInd w:val="0"/>
        <w:spacing w:after="0" w:line="240" w:lineRule="auto"/>
        <w:jc w:val="both"/>
        <w:rPr>
          <w:rFonts w:cs="Arial"/>
        </w:rPr>
      </w:pPr>
    </w:p>
    <w:p w14:paraId="5001D6F1" w14:textId="2E73C26D" w:rsidR="004C58A9" w:rsidRPr="00C32058" w:rsidRDefault="004C58A9" w:rsidP="008F03A0">
      <w:pPr>
        <w:widowControl w:val="0"/>
        <w:autoSpaceDE w:val="0"/>
        <w:autoSpaceDN w:val="0"/>
        <w:adjustRightInd w:val="0"/>
        <w:spacing w:after="0" w:line="240" w:lineRule="auto"/>
        <w:ind w:left="7"/>
        <w:jc w:val="both"/>
        <w:rPr>
          <w:rFonts w:cs="Arial"/>
        </w:rPr>
      </w:pPr>
      <w:r w:rsidRPr="00C32058">
        <w:rPr>
          <w:rFonts w:cs="Arial"/>
        </w:rPr>
        <w:t>Kontaktn</w:t>
      </w:r>
      <w:r w:rsidR="008C6AD5">
        <w:rPr>
          <w:rFonts w:cs="Arial"/>
        </w:rPr>
        <w:t>i</w:t>
      </w:r>
      <w:r w:rsidRPr="00C32058">
        <w:rPr>
          <w:rFonts w:cs="Arial"/>
        </w:rPr>
        <w:t xml:space="preserve"> oseb</w:t>
      </w:r>
      <w:r w:rsidR="008C6AD5">
        <w:rPr>
          <w:rFonts w:cs="Arial"/>
        </w:rPr>
        <w:t>i</w:t>
      </w:r>
      <w:r w:rsidRPr="00C32058">
        <w:rPr>
          <w:rFonts w:cs="Arial"/>
        </w:rPr>
        <w:t xml:space="preserve">: </w:t>
      </w:r>
      <w:r w:rsidR="00F36C93">
        <w:rPr>
          <w:rFonts w:cs="Arial"/>
        </w:rPr>
        <w:t xml:space="preserve">Nina Sterle </w:t>
      </w:r>
      <w:r w:rsidR="00547107" w:rsidRPr="00C32058">
        <w:rPr>
          <w:rFonts w:cs="Arial"/>
        </w:rPr>
        <w:t xml:space="preserve">in </w:t>
      </w:r>
      <w:bookmarkStart w:id="49" w:name="_Hlk89850013"/>
      <w:r w:rsidR="00B6714B">
        <w:rPr>
          <w:rFonts w:cs="Arial"/>
        </w:rPr>
        <w:t>Tina Zajc Zver</w:t>
      </w:r>
      <w:bookmarkEnd w:id="49"/>
      <w:r w:rsidR="00547107" w:rsidRPr="00C32058">
        <w:rPr>
          <w:rFonts w:cs="Arial"/>
        </w:rPr>
        <w:t>.</w:t>
      </w:r>
    </w:p>
    <w:p w14:paraId="1C2728E2" w14:textId="77777777" w:rsidR="00DF1A38" w:rsidRPr="002C7CB0" w:rsidRDefault="00DF1A38" w:rsidP="008F03A0">
      <w:pPr>
        <w:pStyle w:val="Odstavekseznama"/>
        <w:widowControl w:val="0"/>
        <w:autoSpaceDE w:val="0"/>
        <w:autoSpaceDN w:val="0"/>
        <w:adjustRightInd w:val="0"/>
        <w:spacing w:after="0" w:line="240" w:lineRule="auto"/>
        <w:ind w:left="0"/>
        <w:jc w:val="both"/>
        <w:rPr>
          <w:rFonts w:cs="Arial"/>
          <w:b/>
          <w:bCs/>
        </w:rPr>
      </w:pPr>
    </w:p>
    <w:p w14:paraId="4A4D7474" w14:textId="797B30F8" w:rsidR="003F4007" w:rsidRPr="00B00005" w:rsidRDefault="003F4007" w:rsidP="00040EB3">
      <w:pPr>
        <w:pStyle w:val="Odstavekseznama"/>
        <w:widowControl w:val="0"/>
        <w:numPr>
          <w:ilvl w:val="0"/>
          <w:numId w:val="3"/>
        </w:numPr>
        <w:autoSpaceDE w:val="0"/>
        <w:autoSpaceDN w:val="0"/>
        <w:adjustRightInd w:val="0"/>
        <w:spacing w:after="0" w:line="240" w:lineRule="auto"/>
        <w:jc w:val="both"/>
        <w:rPr>
          <w:rFonts w:cs="Arial"/>
          <w:b/>
          <w:bCs/>
          <w:u w:val="single"/>
        </w:rPr>
      </w:pPr>
      <w:r w:rsidRPr="00B00005">
        <w:rPr>
          <w:rFonts w:cs="Arial"/>
          <w:b/>
          <w:bCs/>
          <w:u w:val="single"/>
        </w:rPr>
        <w:t>OBVESTILO UPRAVIČENCEM GLEDE OBDELAVE PODATKOV PRI JAVNEM POZIVU</w:t>
      </w:r>
    </w:p>
    <w:p w14:paraId="1FE5DBA7" w14:textId="77777777" w:rsidR="003F4007" w:rsidRPr="00B00005" w:rsidRDefault="003F4007" w:rsidP="008F03A0">
      <w:pPr>
        <w:pStyle w:val="Odstavekseznama"/>
        <w:widowControl w:val="0"/>
        <w:autoSpaceDE w:val="0"/>
        <w:autoSpaceDN w:val="0"/>
        <w:adjustRightInd w:val="0"/>
        <w:spacing w:after="0" w:line="240" w:lineRule="auto"/>
        <w:ind w:left="0"/>
        <w:jc w:val="both"/>
        <w:rPr>
          <w:rFonts w:cs="Arial"/>
          <w:b/>
          <w:bCs/>
        </w:rPr>
      </w:pPr>
    </w:p>
    <w:p w14:paraId="6220E3A5" w14:textId="1705C430"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RC</w:t>
      </w:r>
      <w:r w:rsidR="008C6AD5">
        <w:rPr>
          <w:rFonts w:eastAsia="Aptos" w:cs="Calibri"/>
          <w:kern w:val="2"/>
          <w:lang w:eastAsia="en-US"/>
          <w14:ligatures w14:val="standardContextual"/>
        </w:rPr>
        <w:t xml:space="preserve"> </w:t>
      </w:r>
      <w:r w:rsidRPr="00B00005">
        <w:rPr>
          <w:rFonts w:eastAsia="Aptos" w:cs="Calibri"/>
          <w:kern w:val="2"/>
          <w:lang w:eastAsia="en-US"/>
          <w14:ligatures w14:val="standardContextual"/>
        </w:rPr>
        <w:t>Ribnica</w:t>
      </w:r>
      <w:r w:rsidR="008C6AD5">
        <w:rPr>
          <w:rFonts w:eastAsia="Aptos" w:cs="Calibri"/>
          <w:kern w:val="2"/>
          <w:lang w:eastAsia="en-US"/>
          <w14:ligatures w14:val="standardContextual"/>
        </w:rPr>
        <w:t xml:space="preserve"> Kočevje</w:t>
      </w:r>
      <w:r w:rsidRPr="00B00005">
        <w:rPr>
          <w:rFonts w:eastAsia="Aptos" w:cs="Calibri"/>
          <w:kern w:val="2"/>
          <w:lang w:eastAsia="en-US"/>
          <w14:ligatures w14:val="standardContextual"/>
        </w:rPr>
        <w:t xml:space="preserve"> d.o.o., vodilni partner LAS Po poteh dediščine od Turjaka do Kolpe, vas skladno z določili 6. odstavka 25. člena Uredbe </w:t>
      </w:r>
      <w:r w:rsidR="001C0697" w:rsidRPr="00B00005">
        <w:rPr>
          <w:rFonts w:eastAsia="Aptos" w:cs="Calibri"/>
          <w:kern w:val="2"/>
          <w:lang w:eastAsia="en-US"/>
          <w14:ligatures w14:val="standardContextual"/>
        </w:rPr>
        <w:t xml:space="preserve">LEADER/CLLD </w:t>
      </w:r>
      <w:r w:rsidRPr="00B00005">
        <w:rPr>
          <w:rFonts w:eastAsia="Aptos" w:cs="Calibri"/>
          <w:kern w:val="2"/>
          <w:lang w:eastAsia="en-US"/>
          <w14:ligatures w14:val="standardContextual"/>
        </w:rPr>
        <w:t>in 99. člena Uredbe 2021/2116/EU seznanjamo z objavo in obdelavo podatkov iz vloge na javni poziv ter njihovimi pravicami v zvezi z varstvom podatkov.</w:t>
      </w:r>
    </w:p>
    <w:p w14:paraId="22CA23A9" w14:textId="77777777" w:rsidR="00012CA4" w:rsidRPr="00B00005" w:rsidRDefault="00012CA4" w:rsidP="00012CA4">
      <w:pPr>
        <w:spacing w:after="0" w:line="240" w:lineRule="auto"/>
        <w:jc w:val="both"/>
        <w:rPr>
          <w:rFonts w:eastAsia="Aptos" w:cs="Calibri"/>
          <w:kern w:val="2"/>
          <w:lang w:eastAsia="en-US"/>
          <w14:ligatures w14:val="standardContextual"/>
        </w:rPr>
      </w:pPr>
    </w:p>
    <w:p w14:paraId="3FC6C164" w14:textId="77777777" w:rsidR="00012CA4" w:rsidRPr="00B00005" w:rsidRDefault="00012CA4" w:rsidP="00012CA4">
      <w:pPr>
        <w:spacing w:after="0" w:line="240" w:lineRule="auto"/>
        <w:jc w:val="both"/>
        <w:rPr>
          <w:rFonts w:eastAsia="Aptos" w:cs="Calibri"/>
          <w:b/>
          <w:bCs/>
          <w:kern w:val="2"/>
          <w:lang w:eastAsia="en-US"/>
          <w14:ligatures w14:val="standardContextual"/>
        </w:rPr>
      </w:pPr>
      <w:r w:rsidRPr="00B00005">
        <w:rPr>
          <w:rFonts w:eastAsia="Aptos" w:cs="Calibri"/>
          <w:b/>
          <w:bCs/>
          <w:kern w:val="2"/>
          <w:lang w:eastAsia="en-US"/>
          <w14:ligatures w14:val="standardContextual"/>
        </w:rPr>
        <w:t>Pravna podlaga za obdelovanje podatkov:</w:t>
      </w:r>
    </w:p>
    <w:p w14:paraId="46F5FF9B" w14:textId="44DE78CA"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 xml:space="preserve">Javni poziv in namen sklenitve pogodbenega razmerja med upravičenci in </w:t>
      </w:r>
      <w:r w:rsidR="0032339B">
        <w:rPr>
          <w:rFonts w:eastAsia="Aptos" w:cs="Calibri"/>
          <w:kern w:val="2"/>
          <w:lang w:eastAsia="en-US"/>
          <w14:ligatures w14:val="standardContextual"/>
        </w:rPr>
        <w:t>MLSKRR</w:t>
      </w:r>
      <w:r w:rsidRPr="00B00005">
        <w:rPr>
          <w:rFonts w:eastAsia="Aptos" w:cs="Calibri"/>
          <w:kern w:val="2"/>
          <w:lang w:eastAsia="en-US"/>
          <w14:ligatures w14:val="standardContextual"/>
        </w:rPr>
        <w:t>.</w:t>
      </w:r>
    </w:p>
    <w:p w14:paraId="665BB4D3" w14:textId="77777777" w:rsidR="00012CA4" w:rsidRPr="00B00005" w:rsidRDefault="00012CA4" w:rsidP="00012CA4">
      <w:pPr>
        <w:spacing w:after="0" w:line="240" w:lineRule="auto"/>
        <w:jc w:val="both"/>
        <w:rPr>
          <w:rFonts w:eastAsia="Aptos" w:cs="Calibri"/>
          <w:kern w:val="2"/>
          <w:lang w:eastAsia="en-US"/>
          <w14:ligatures w14:val="standardContextual"/>
        </w:rPr>
      </w:pPr>
    </w:p>
    <w:p w14:paraId="6734E27C" w14:textId="77777777" w:rsidR="00012CA4" w:rsidRPr="00B00005" w:rsidRDefault="00012CA4" w:rsidP="00012CA4">
      <w:pPr>
        <w:spacing w:after="0" w:line="240" w:lineRule="auto"/>
        <w:jc w:val="both"/>
        <w:rPr>
          <w:rFonts w:eastAsia="Aptos" w:cs="Calibri"/>
          <w:b/>
          <w:bCs/>
          <w:kern w:val="2"/>
          <w:lang w:eastAsia="en-US"/>
          <w14:ligatures w14:val="standardContextual"/>
        </w:rPr>
      </w:pPr>
      <w:r w:rsidRPr="00B00005">
        <w:rPr>
          <w:rFonts w:eastAsia="Aptos" w:cs="Calibri"/>
          <w:b/>
          <w:bCs/>
          <w:kern w:val="2"/>
          <w:lang w:eastAsia="en-US"/>
          <w14:ligatures w14:val="standardContextual"/>
        </w:rPr>
        <w:t>Uporabniki osebnih podatkov:</w:t>
      </w:r>
    </w:p>
    <w:p w14:paraId="72E19519" w14:textId="37B52D5D"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 xml:space="preserve">Vse podatke iz vloge na javni poziv (vloge na javni poziv) bomo posredovali </w:t>
      </w:r>
      <w:r w:rsidR="0032339B">
        <w:rPr>
          <w:rFonts w:eastAsia="Aptos" w:cs="Calibri"/>
          <w:kern w:val="2"/>
          <w:lang w:eastAsia="en-US"/>
          <w14:ligatures w14:val="standardContextual"/>
        </w:rPr>
        <w:t>MLSKRR</w:t>
      </w:r>
      <w:r w:rsidRPr="00B00005">
        <w:rPr>
          <w:rFonts w:eastAsia="Aptos" w:cs="Calibri"/>
          <w:kern w:val="2"/>
          <w:lang w:eastAsia="en-US"/>
          <w14:ligatures w14:val="standardContextual"/>
        </w:rPr>
        <w:t xml:space="preserve">. Dostop do podatkov bodo imeli tudi drugi državni ali evropski organi, ki izvajajo nadzor nad porabo javnih sredstev: Ministrstvo za finance, Urad Republike Slovenije za nadzor proračuna, Računsko sodišče Republike Slovenije, Evropska komisija in  Evropsko računsko sodišče ali njihovi pooblaščenci, revizijski organi, izvajalci vrednotenja, ki ga pooblastijo organi upravljanja, in drugi nadzorni organi Evropske unije in Republike Slovenije. </w:t>
      </w:r>
    </w:p>
    <w:p w14:paraId="5321C90E" w14:textId="77777777" w:rsidR="00012CA4" w:rsidRPr="00B00005" w:rsidRDefault="00012CA4" w:rsidP="00012CA4">
      <w:pPr>
        <w:spacing w:after="0" w:line="240" w:lineRule="auto"/>
        <w:jc w:val="both"/>
        <w:rPr>
          <w:rFonts w:eastAsia="Aptos" w:cs="Calibri"/>
          <w:kern w:val="2"/>
          <w:lang w:eastAsia="en-US"/>
          <w14:ligatures w14:val="standardContextual"/>
        </w:rPr>
      </w:pPr>
    </w:p>
    <w:p w14:paraId="522B0A5B" w14:textId="77777777"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 xml:space="preserve">Prav tako bomo vse podatke iz vloge na javni poziv (vloge na javni poziv) posredovali članom Ocenjevalne komisije LAS, članom Upravnega odbora LAS in članom Skupščine LAS v primeru pritožbe zoper odločitve Upravnega odbora LAS glede odobritve oziroma ne odobritve projekta. </w:t>
      </w:r>
    </w:p>
    <w:p w14:paraId="583930F4" w14:textId="77777777" w:rsidR="00012CA4" w:rsidRPr="00B00005" w:rsidRDefault="00012CA4" w:rsidP="00012CA4">
      <w:pPr>
        <w:spacing w:after="0" w:line="240" w:lineRule="auto"/>
        <w:jc w:val="both"/>
        <w:rPr>
          <w:rFonts w:eastAsia="Aptos" w:cs="Calibri"/>
          <w:kern w:val="2"/>
          <w:lang w:eastAsia="en-US"/>
          <w14:ligatures w14:val="standardContextual"/>
        </w:rPr>
      </w:pPr>
    </w:p>
    <w:p w14:paraId="2517F010" w14:textId="019F153F"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Ko bo odločitev o izboru posameznega projekta za sofinanciranje</w:t>
      </w:r>
      <w:r w:rsidR="00672CE8" w:rsidRPr="00B00005">
        <w:rPr>
          <w:rFonts w:eastAsia="Aptos" w:cs="Calibri"/>
          <w:kern w:val="2"/>
          <w:lang w:eastAsia="en-US"/>
          <w14:ligatures w14:val="standardContextual"/>
        </w:rPr>
        <w:t xml:space="preserve"> dokončna </w:t>
      </w:r>
      <w:bookmarkStart w:id="50" w:name="_Hlk171682516"/>
      <w:r w:rsidR="00672CE8" w:rsidRPr="00B00005">
        <w:rPr>
          <w:rFonts w:eastAsia="Aptos" w:cs="Calibri"/>
          <w:kern w:val="2"/>
          <w:lang w:eastAsia="en-US"/>
          <w14:ligatures w14:val="standardContextual"/>
        </w:rPr>
        <w:t>(to je po odločitvi</w:t>
      </w:r>
      <w:r w:rsidRPr="00B00005">
        <w:rPr>
          <w:rFonts w:eastAsia="Aptos" w:cs="Calibri"/>
          <w:kern w:val="2"/>
          <w:lang w:eastAsia="en-US"/>
          <w14:ligatures w14:val="standardContextual"/>
        </w:rPr>
        <w:t xml:space="preserve"> Upravnega odbora LAS</w:t>
      </w:r>
      <w:r w:rsidR="00672CE8" w:rsidRPr="00B00005">
        <w:t xml:space="preserve"> in </w:t>
      </w:r>
      <w:r w:rsidR="00672CE8" w:rsidRPr="00B00005">
        <w:rPr>
          <w:rFonts w:eastAsia="Aptos" w:cs="Calibri"/>
          <w:kern w:val="2"/>
          <w:lang w:eastAsia="en-US"/>
          <w14:ligatures w14:val="standardContextual"/>
        </w:rPr>
        <w:t>po preteku vseh pritožbenih rokov)</w:t>
      </w:r>
      <w:bookmarkEnd w:id="50"/>
      <w:r w:rsidRPr="00B00005">
        <w:rPr>
          <w:rFonts w:eastAsia="Aptos" w:cs="Calibri"/>
          <w:kern w:val="2"/>
          <w:lang w:eastAsia="en-US"/>
          <w14:ligatures w14:val="standardContextual"/>
        </w:rPr>
        <w:t xml:space="preserve">, bodo rezultati (naziv projekta in nazivi upravičencev) javno objavljeni na spletni strani LAS. Po zaključenem postopku izbora projektov oz. odobritvi projekta s strani </w:t>
      </w:r>
      <w:r w:rsidR="0032339B">
        <w:rPr>
          <w:rFonts w:eastAsia="Aptos" w:cs="Calibri"/>
          <w:kern w:val="2"/>
          <w:lang w:eastAsia="en-US"/>
          <w14:ligatures w14:val="standardContextual"/>
        </w:rPr>
        <w:t>MLSKRR</w:t>
      </w:r>
      <w:r w:rsidRPr="00B00005">
        <w:rPr>
          <w:rFonts w:eastAsia="Aptos" w:cs="Calibri"/>
          <w:kern w:val="2"/>
          <w:lang w:eastAsia="en-US"/>
          <w14:ligatures w14:val="standardContextual"/>
        </w:rPr>
        <w:t xml:space="preserve"> z obvestilom ali pogodbo o sofinanciranju, pa bo na spletni strani LAS objavljen še povzetek projekta.</w:t>
      </w:r>
    </w:p>
    <w:p w14:paraId="22614D1D" w14:textId="77777777" w:rsidR="00012CA4" w:rsidRPr="00B00005" w:rsidRDefault="00012CA4" w:rsidP="00012CA4">
      <w:pPr>
        <w:spacing w:after="0" w:line="240" w:lineRule="auto"/>
        <w:jc w:val="both"/>
        <w:rPr>
          <w:rFonts w:eastAsia="Aptos" w:cs="Calibri"/>
          <w:kern w:val="2"/>
          <w:lang w:eastAsia="en-US"/>
          <w14:ligatures w14:val="standardContextual"/>
        </w:rPr>
      </w:pPr>
    </w:p>
    <w:p w14:paraId="09D806F6" w14:textId="204502AF"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Izvedba javnega poziva je financirana iz javnih sredstev. Posredovanje podatkov organu (</w:t>
      </w:r>
      <w:r w:rsidR="0032339B">
        <w:rPr>
          <w:rFonts w:eastAsia="Aptos" w:cs="Calibri"/>
          <w:kern w:val="2"/>
          <w:lang w:eastAsia="en-US"/>
          <w14:ligatures w14:val="standardContextual"/>
        </w:rPr>
        <w:t>MLSKRR</w:t>
      </w:r>
      <w:r w:rsidRPr="00B00005">
        <w:rPr>
          <w:rFonts w:eastAsia="Aptos" w:cs="Calibri"/>
          <w:kern w:val="2"/>
          <w:lang w:eastAsia="en-US"/>
          <w14:ligatures w14:val="standardContextual"/>
        </w:rPr>
        <w:t xml:space="preserve">) s katerim se dokončno sklene pogodba o sofinanciranju projekta ob potrditvi projekta in organom, ki izvajajo nadzor, utemeljujemo s svojim </w:t>
      </w:r>
      <w:proofErr w:type="spellStart"/>
      <w:r w:rsidRPr="00B00005">
        <w:rPr>
          <w:rFonts w:eastAsia="Aptos" w:cs="Calibri"/>
          <w:kern w:val="2"/>
          <w:lang w:eastAsia="en-US"/>
          <w14:ligatures w14:val="standardContextual"/>
        </w:rPr>
        <w:t>t.i</w:t>
      </w:r>
      <w:proofErr w:type="spellEnd"/>
      <w:r w:rsidRPr="00B00005">
        <w:rPr>
          <w:rFonts w:eastAsia="Aptos" w:cs="Calibri"/>
          <w:kern w:val="2"/>
          <w:lang w:eastAsia="en-US"/>
          <w14:ligatures w14:val="standardContextual"/>
        </w:rPr>
        <w:t>. »zakonitim interesom«, saj lahko zgolj tako izpolnimo svoje zaveze do financerja javnega poziva.</w:t>
      </w:r>
    </w:p>
    <w:p w14:paraId="3F8FD266" w14:textId="77777777" w:rsidR="00012CA4" w:rsidRPr="00B00005" w:rsidRDefault="00012CA4" w:rsidP="00012CA4">
      <w:pPr>
        <w:spacing w:after="0" w:line="240" w:lineRule="auto"/>
        <w:jc w:val="both"/>
        <w:rPr>
          <w:rFonts w:eastAsia="Aptos" w:cs="Calibri"/>
          <w:kern w:val="2"/>
          <w:lang w:eastAsia="en-US"/>
          <w14:ligatures w14:val="standardContextual"/>
        </w:rPr>
      </w:pPr>
    </w:p>
    <w:p w14:paraId="0B877464" w14:textId="77777777" w:rsidR="00012CA4" w:rsidRPr="00B00005" w:rsidRDefault="00012CA4" w:rsidP="00012CA4">
      <w:pPr>
        <w:spacing w:after="0" w:line="240" w:lineRule="auto"/>
        <w:jc w:val="both"/>
        <w:rPr>
          <w:rFonts w:eastAsia="Aptos" w:cs="Calibri"/>
          <w:b/>
          <w:bCs/>
          <w:kern w:val="2"/>
          <w:lang w:eastAsia="en-US"/>
          <w14:ligatures w14:val="standardContextual"/>
        </w:rPr>
      </w:pPr>
      <w:r w:rsidRPr="00B00005">
        <w:rPr>
          <w:rFonts w:eastAsia="Aptos" w:cs="Calibri"/>
          <w:b/>
          <w:bCs/>
          <w:kern w:val="2"/>
          <w:lang w:eastAsia="en-US"/>
          <w14:ligatures w14:val="standardContextual"/>
        </w:rPr>
        <w:t>Pravice posameznika:</w:t>
      </w:r>
    </w:p>
    <w:p w14:paraId="6688D1EE" w14:textId="77777777"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Če se kot upravičenec s takšnim posredovanjem vaših podatkov ne strinjate, ker menite, da vaš interes, upoštevajoč vaš konkreten položaj, prevlada nad našim interesom, nam to prosim sporočite na spodnje kontaktne podatke in bomo vašo situacijo individualno obravnavali.</w:t>
      </w:r>
    </w:p>
    <w:p w14:paraId="29EA7ABE" w14:textId="77777777" w:rsidR="00012CA4" w:rsidRPr="00B00005" w:rsidRDefault="00012CA4" w:rsidP="00012CA4">
      <w:pPr>
        <w:spacing w:after="0" w:line="240" w:lineRule="auto"/>
        <w:jc w:val="both"/>
        <w:rPr>
          <w:rFonts w:eastAsia="Aptos" w:cs="Calibri"/>
          <w:b/>
          <w:bCs/>
          <w:kern w:val="2"/>
          <w:lang w:eastAsia="en-US"/>
          <w14:ligatures w14:val="standardContextual"/>
        </w:rPr>
      </w:pPr>
    </w:p>
    <w:p w14:paraId="2373985A" w14:textId="77777777" w:rsidR="00012CA4" w:rsidRPr="00B00005" w:rsidRDefault="00012CA4" w:rsidP="00012CA4">
      <w:pPr>
        <w:spacing w:after="0" w:line="240" w:lineRule="auto"/>
        <w:jc w:val="both"/>
        <w:rPr>
          <w:rFonts w:eastAsia="Aptos" w:cs="Calibri"/>
          <w:b/>
          <w:bCs/>
          <w:kern w:val="2"/>
          <w:lang w:eastAsia="en-US"/>
          <w14:ligatures w14:val="standardContextual"/>
        </w:rPr>
      </w:pPr>
      <w:r w:rsidRPr="00B00005">
        <w:rPr>
          <w:rFonts w:eastAsia="Aptos" w:cs="Calibri"/>
          <w:b/>
          <w:bCs/>
          <w:kern w:val="2"/>
          <w:lang w:eastAsia="en-US"/>
          <w14:ligatures w14:val="standardContextual"/>
        </w:rPr>
        <w:t>Hramba podatkov:</w:t>
      </w:r>
    </w:p>
    <w:p w14:paraId="24A8798E" w14:textId="77777777"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 xml:space="preserve">Izvedba javnega poziva je financirana iz javnih sredstev, po pogodbi s financerjem pa smo vse podatke (vloge na javni poziv) zavezani hraniti najmanj do 31. 12. 2034. </w:t>
      </w:r>
    </w:p>
    <w:p w14:paraId="6E4C13A6" w14:textId="77777777" w:rsidR="00012CA4" w:rsidRPr="00B00005" w:rsidRDefault="00012CA4" w:rsidP="00012CA4">
      <w:pPr>
        <w:spacing w:after="0" w:line="240" w:lineRule="auto"/>
        <w:jc w:val="both"/>
        <w:rPr>
          <w:rFonts w:eastAsia="Aptos" w:cs="Calibri"/>
          <w:kern w:val="2"/>
          <w:lang w:eastAsia="en-US"/>
          <w14:ligatures w14:val="standardContextual"/>
        </w:rPr>
      </w:pPr>
    </w:p>
    <w:p w14:paraId="779ACA0D" w14:textId="77777777" w:rsidR="00012CA4" w:rsidRPr="00B00005" w:rsidRDefault="00012CA4" w:rsidP="00012CA4">
      <w:pPr>
        <w:spacing w:after="0" w:line="240" w:lineRule="auto"/>
        <w:jc w:val="both"/>
        <w:rPr>
          <w:rFonts w:eastAsia="Aptos" w:cs="Calibri"/>
          <w:b/>
          <w:bCs/>
          <w:kern w:val="2"/>
          <w:lang w:eastAsia="en-US"/>
          <w14:ligatures w14:val="standardContextual"/>
        </w:rPr>
      </w:pPr>
      <w:r w:rsidRPr="00B00005">
        <w:rPr>
          <w:rFonts w:eastAsia="Aptos" w:cs="Calibri"/>
          <w:b/>
          <w:bCs/>
          <w:kern w:val="2"/>
          <w:lang w:eastAsia="en-US"/>
          <w14:ligatures w14:val="standardContextual"/>
        </w:rPr>
        <w:t>Kontaktni podatki upravljavca podatkov:</w:t>
      </w:r>
    </w:p>
    <w:p w14:paraId="08465394" w14:textId="327EC506"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 xml:space="preserve">Razvojni center Ribnica </w:t>
      </w:r>
      <w:r w:rsidR="008C6AD5">
        <w:rPr>
          <w:rFonts w:eastAsia="Aptos" w:cs="Calibri"/>
          <w:kern w:val="2"/>
          <w:lang w:eastAsia="en-US"/>
          <w14:ligatures w14:val="standardContextual"/>
        </w:rPr>
        <w:t xml:space="preserve">Kočevje </w:t>
      </w:r>
      <w:r w:rsidRPr="00B00005">
        <w:rPr>
          <w:rFonts w:eastAsia="Aptos" w:cs="Calibri"/>
          <w:kern w:val="2"/>
          <w:lang w:eastAsia="en-US"/>
          <w14:ligatures w14:val="standardContextual"/>
        </w:rPr>
        <w:t>d.o.o., družba za razvoj in svetovanje, ki je vodilni partner LAS Po poteh dediščine od Turjaka do Kolpe;</w:t>
      </w:r>
    </w:p>
    <w:p w14:paraId="0D011C2D" w14:textId="127821E2"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Naslov:</w:t>
      </w:r>
      <w:r w:rsidR="009908C7">
        <w:rPr>
          <w:rFonts w:eastAsia="Aptos" w:cs="Calibri"/>
          <w:kern w:val="2"/>
          <w:lang w:eastAsia="en-US"/>
          <w14:ligatures w14:val="standardContextual"/>
        </w:rPr>
        <w:t xml:space="preserve"> </w:t>
      </w:r>
      <w:r w:rsidR="00295A9C">
        <w:rPr>
          <w:rFonts w:eastAsia="Aptos" w:cs="Calibri"/>
          <w:kern w:val="2"/>
          <w:lang w:eastAsia="en-US"/>
          <w14:ligatures w14:val="standardContextual"/>
        </w:rPr>
        <w:t>Kolodvorska ulica 9a</w:t>
      </w:r>
      <w:r w:rsidR="009908C7">
        <w:rPr>
          <w:rFonts w:eastAsia="Aptos" w:cs="Calibri"/>
          <w:kern w:val="2"/>
          <w:lang w:eastAsia="en-US"/>
          <w14:ligatures w14:val="standardContextual"/>
        </w:rPr>
        <w:t>, 1310 Ribnica</w:t>
      </w:r>
      <w:r w:rsidRPr="00B00005">
        <w:rPr>
          <w:rFonts w:eastAsia="Aptos" w:cs="Calibri"/>
          <w:kern w:val="2"/>
          <w:lang w:eastAsia="en-US"/>
          <w14:ligatures w14:val="standardContextual"/>
        </w:rPr>
        <w:t>;</w:t>
      </w:r>
    </w:p>
    <w:p w14:paraId="7EA2A1CB" w14:textId="0CEBEBD0"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Elektronska pošta:</w:t>
      </w:r>
      <w:r w:rsidR="00AA3FF8">
        <w:rPr>
          <w:rFonts w:eastAsia="Aptos" w:cs="Calibri"/>
          <w:kern w:val="2"/>
          <w:lang w:eastAsia="en-US"/>
          <w14:ligatures w14:val="standardContextual"/>
        </w:rPr>
        <w:t xml:space="preserve"> </w:t>
      </w:r>
      <w:hyperlink r:id="rId17" w:history="1">
        <w:r w:rsidR="00AA3FF8" w:rsidRPr="0088539F">
          <w:rPr>
            <w:rStyle w:val="Hiperpovezava"/>
            <w:rFonts w:eastAsia="Aptos" w:cs="Calibri"/>
            <w:kern w:val="2"/>
            <w:lang w:eastAsia="en-US"/>
            <w14:ligatures w14:val="standardContextual"/>
          </w:rPr>
          <w:t>info@rc-ribnicakocevje.si</w:t>
        </w:r>
      </w:hyperlink>
      <w:r w:rsidR="00AA3FF8">
        <w:rPr>
          <w:rFonts w:eastAsia="Aptos" w:cs="Calibri"/>
          <w:kern w:val="2"/>
          <w:u w:val="single"/>
          <w:lang w:eastAsia="en-US"/>
          <w14:ligatures w14:val="standardContextual"/>
        </w:rPr>
        <w:t xml:space="preserve"> </w:t>
      </w:r>
      <w:r w:rsidR="00AA3FF8" w:rsidRPr="00B00005">
        <w:rPr>
          <w:rFonts w:eastAsia="Aptos" w:cs="Calibri"/>
          <w:kern w:val="2"/>
          <w:lang w:eastAsia="en-US"/>
          <w14:ligatures w14:val="standardContextual"/>
        </w:rPr>
        <w:t xml:space="preserve"> </w:t>
      </w:r>
      <w:r w:rsidRPr="00B00005">
        <w:rPr>
          <w:rFonts w:eastAsia="Aptos" w:cs="Calibri"/>
          <w:kern w:val="2"/>
          <w:lang w:eastAsia="en-US"/>
          <w14:ligatures w14:val="standardContextual"/>
        </w:rPr>
        <w:t xml:space="preserve"> ali </w:t>
      </w:r>
      <w:hyperlink r:id="rId18" w:history="1">
        <w:r w:rsidR="00AA3FF8" w:rsidRPr="0088539F">
          <w:rPr>
            <w:rStyle w:val="Hiperpovezava"/>
            <w:rFonts w:eastAsia="Aptos" w:cs="Calibri"/>
            <w:kern w:val="2"/>
            <w:lang w:eastAsia="en-US"/>
            <w14:ligatures w14:val="standardContextual"/>
          </w:rPr>
          <w:t>info@las-ppd.si</w:t>
        </w:r>
      </w:hyperlink>
      <w:r w:rsidRPr="00B00005">
        <w:rPr>
          <w:rFonts w:eastAsia="Aptos" w:cs="Calibri"/>
          <w:kern w:val="2"/>
          <w:lang w:eastAsia="en-US"/>
          <w14:ligatures w14:val="standardContextual"/>
        </w:rPr>
        <w:t xml:space="preserve">; </w:t>
      </w:r>
    </w:p>
    <w:p w14:paraId="4025D278" w14:textId="51C24EBF" w:rsidR="00012CA4" w:rsidRPr="00B00005"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Telefon: 01/ 620 84 70;</w:t>
      </w:r>
    </w:p>
    <w:p w14:paraId="13909D88" w14:textId="71E47178" w:rsidR="003F4007" w:rsidRPr="002C7CB0" w:rsidRDefault="00012CA4" w:rsidP="00012CA4">
      <w:pPr>
        <w:spacing w:after="0" w:line="240" w:lineRule="auto"/>
        <w:jc w:val="both"/>
        <w:rPr>
          <w:rFonts w:eastAsia="Aptos" w:cs="Calibri"/>
          <w:kern w:val="2"/>
          <w:lang w:eastAsia="en-US"/>
          <w14:ligatures w14:val="standardContextual"/>
        </w:rPr>
      </w:pPr>
      <w:r w:rsidRPr="00B00005">
        <w:rPr>
          <w:rFonts w:eastAsia="Aptos" w:cs="Calibri"/>
          <w:kern w:val="2"/>
          <w:lang w:eastAsia="en-US"/>
          <w14:ligatures w14:val="standardContextual"/>
        </w:rPr>
        <w:t xml:space="preserve">Spletna stran: </w:t>
      </w:r>
      <w:hyperlink r:id="rId19" w:history="1">
        <w:r w:rsidRPr="00B00005">
          <w:rPr>
            <w:rFonts w:eastAsia="Aptos" w:cs="Calibri"/>
            <w:kern w:val="2"/>
            <w:u w:val="single"/>
            <w:lang w:eastAsia="en-US"/>
            <w14:ligatures w14:val="standardContextual"/>
          </w:rPr>
          <w:t>https://rc-kocevjeribnica.si/</w:t>
        </w:r>
      </w:hyperlink>
      <w:r w:rsidRPr="00B00005">
        <w:rPr>
          <w:rFonts w:eastAsia="Aptos" w:cs="Calibri"/>
          <w:kern w:val="2"/>
          <w:lang w:eastAsia="en-US"/>
          <w14:ligatures w14:val="standardContextual"/>
        </w:rPr>
        <w:t xml:space="preserve"> in </w:t>
      </w:r>
      <w:hyperlink r:id="rId20" w:history="1">
        <w:r w:rsidRPr="00B00005">
          <w:rPr>
            <w:rFonts w:eastAsia="Aptos" w:cs="Calibri"/>
            <w:kern w:val="2"/>
            <w:u w:val="single"/>
            <w:lang w:eastAsia="en-US"/>
            <w14:ligatures w14:val="standardContextual"/>
          </w:rPr>
          <w:t>https://las-ppd.si/</w:t>
        </w:r>
      </w:hyperlink>
      <w:r w:rsidRPr="002C7CB0">
        <w:rPr>
          <w:rFonts w:eastAsia="Aptos" w:cs="Calibri"/>
          <w:kern w:val="2"/>
          <w:lang w:eastAsia="en-US"/>
          <w14:ligatures w14:val="standardContextual"/>
        </w:rPr>
        <w:t xml:space="preserve"> </w:t>
      </w:r>
    </w:p>
    <w:p w14:paraId="22A7D863" w14:textId="77777777" w:rsidR="003F4007" w:rsidRPr="002C7CB0" w:rsidRDefault="003F4007" w:rsidP="008F03A0">
      <w:pPr>
        <w:pStyle w:val="Odstavekseznama"/>
        <w:widowControl w:val="0"/>
        <w:autoSpaceDE w:val="0"/>
        <w:autoSpaceDN w:val="0"/>
        <w:adjustRightInd w:val="0"/>
        <w:spacing w:after="0" w:line="240" w:lineRule="auto"/>
        <w:ind w:left="0"/>
        <w:jc w:val="both"/>
        <w:rPr>
          <w:rFonts w:cs="Arial"/>
          <w:b/>
          <w:bCs/>
        </w:rPr>
      </w:pPr>
    </w:p>
    <w:p w14:paraId="1894A685" w14:textId="1AA3CB73" w:rsidR="004C58A9" w:rsidRPr="00C32058" w:rsidRDefault="0049185C" w:rsidP="00040EB3">
      <w:pPr>
        <w:pStyle w:val="Odstavekseznama"/>
        <w:widowControl w:val="0"/>
        <w:numPr>
          <w:ilvl w:val="0"/>
          <w:numId w:val="3"/>
        </w:numPr>
        <w:autoSpaceDE w:val="0"/>
        <w:autoSpaceDN w:val="0"/>
        <w:adjustRightInd w:val="0"/>
        <w:spacing w:after="0" w:line="240" w:lineRule="auto"/>
        <w:jc w:val="both"/>
        <w:rPr>
          <w:rFonts w:cs="Arial"/>
          <w:b/>
          <w:bCs/>
          <w:u w:val="single"/>
        </w:rPr>
      </w:pPr>
      <w:bookmarkStart w:id="51" w:name="_Hlk170308361"/>
      <w:r w:rsidRPr="00C32058">
        <w:rPr>
          <w:rFonts w:cs="Arial"/>
          <w:b/>
          <w:bCs/>
          <w:u w:val="single"/>
        </w:rPr>
        <w:t>PRAVICE LAS</w:t>
      </w:r>
      <w:r>
        <w:rPr>
          <w:rFonts w:cs="Arial"/>
          <w:b/>
          <w:bCs/>
          <w:u w:val="single"/>
        </w:rPr>
        <w:t xml:space="preserve"> PO POTEH DEDIŠČINE OD TURJAKA DO KOLPE</w:t>
      </w:r>
    </w:p>
    <w:bookmarkEnd w:id="51"/>
    <w:p w14:paraId="19C4EAED" w14:textId="77777777" w:rsidR="004C58A9" w:rsidRPr="00C32058" w:rsidRDefault="004C58A9" w:rsidP="008F03A0">
      <w:pPr>
        <w:widowControl w:val="0"/>
        <w:autoSpaceDE w:val="0"/>
        <w:autoSpaceDN w:val="0"/>
        <w:adjustRightInd w:val="0"/>
        <w:spacing w:after="0" w:line="240" w:lineRule="auto"/>
        <w:jc w:val="both"/>
        <w:rPr>
          <w:rFonts w:cs="Arial"/>
        </w:rPr>
      </w:pPr>
    </w:p>
    <w:p w14:paraId="327538D3" w14:textId="77777777" w:rsidR="004C58A9" w:rsidRPr="00891D2F" w:rsidRDefault="004C58A9" w:rsidP="008F03A0">
      <w:pPr>
        <w:widowControl w:val="0"/>
        <w:autoSpaceDE w:val="0"/>
        <w:autoSpaceDN w:val="0"/>
        <w:adjustRightInd w:val="0"/>
        <w:spacing w:after="0" w:line="240" w:lineRule="auto"/>
        <w:jc w:val="both"/>
        <w:rPr>
          <w:rFonts w:cs="Calibri"/>
        </w:rPr>
      </w:pPr>
      <w:r w:rsidRPr="00891D2F">
        <w:rPr>
          <w:rFonts w:cs="Calibri"/>
        </w:rPr>
        <w:t>LAS si pridržuje pravico, da:</w:t>
      </w:r>
    </w:p>
    <w:p w14:paraId="7351BCAC" w14:textId="79F0E257" w:rsidR="00891D2F" w:rsidRPr="006F62BB" w:rsidRDefault="004C58A9" w:rsidP="00891D2F">
      <w:pPr>
        <w:pStyle w:val="Odstavekseznama"/>
        <w:widowControl w:val="0"/>
        <w:numPr>
          <w:ilvl w:val="0"/>
          <w:numId w:val="1"/>
        </w:numPr>
        <w:autoSpaceDE w:val="0"/>
        <w:autoSpaceDN w:val="0"/>
        <w:adjustRightInd w:val="0"/>
        <w:spacing w:after="0" w:line="240" w:lineRule="auto"/>
        <w:jc w:val="both"/>
        <w:rPr>
          <w:rFonts w:cs="Calibri"/>
        </w:rPr>
      </w:pPr>
      <w:r w:rsidRPr="00891D2F">
        <w:rPr>
          <w:rFonts w:cs="Calibri"/>
        </w:rPr>
        <w:t xml:space="preserve">ne razdeli kvote vseh razpisanih </w:t>
      </w:r>
      <w:r w:rsidRPr="006F62BB">
        <w:rPr>
          <w:rFonts w:cs="Calibri"/>
        </w:rPr>
        <w:t xml:space="preserve">sredstev iz </w:t>
      </w:r>
      <w:r w:rsidR="00AA3FF8">
        <w:rPr>
          <w:rFonts w:cs="Calibri"/>
        </w:rPr>
        <w:t>6</w:t>
      </w:r>
      <w:r w:rsidR="009D048D" w:rsidRPr="006F62BB">
        <w:rPr>
          <w:rFonts w:cs="Calibri"/>
        </w:rPr>
        <w:t>. javn</w:t>
      </w:r>
      <w:r w:rsidR="0057000A" w:rsidRPr="006F62BB">
        <w:rPr>
          <w:rFonts w:cs="Calibri"/>
        </w:rPr>
        <w:t>ega</w:t>
      </w:r>
      <w:r w:rsidR="009D048D" w:rsidRPr="006F62BB">
        <w:rPr>
          <w:rFonts w:cs="Calibri"/>
        </w:rPr>
        <w:t xml:space="preserve"> poziv</w:t>
      </w:r>
      <w:r w:rsidR="0057000A" w:rsidRPr="006F62BB">
        <w:rPr>
          <w:rFonts w:cs="Calibri"/>
        </w:rPr>
        <w:t>a</w:t>
      </w:r>
      <w:r w:rsidR="009D048D" w:rsidRPr="006F62BB">
        <w:rPr>
          <w:rFonts w:cs="Calibri"/>
        </w:rPr>
        <w:t xml:space="preserve"> za izbor </w:t>
      </w:r>
      <w:r w:rsidR="0057000A" w:rsidRPr="006F62BB">
        <w:rPr>
          <w:rFonts w:cs="Calibri"/>
        </w:rPr>
        <w:t>projektov</w:t>
      </w:r>
      <w:r w:rsidR="009D048D" w:rsidRPr="006F62BB">
        <w:rPr>
          <w:rFonts w:cs="Calibri"/>
        </w:rPr>
        <w:t xml:space="preserve"> za uresničevanje </w:t>
      </w:r>
      <w:r w:rsidR="00733B99">
        <w:rPr>
          <w:rFonts w:cs="Calibri"/>
        </w:rPr>
        <w:t>ukrepov</w:t>
      </w:r>
      <w:r w:rsidR="009D048D" w:rsidRPr="006F62BB">
        <w:rPr>
          <w:rFonts w:cs="Calibri"/>
        </w:rPr>
        <w:t xml:space="preserve"> Strategije lokalnega razvoja LAS Po poteh dediščine od Turjaka do Kolpe</w:t>
      </w:r>
      <w:r w:rsidR="00C07479" w:rsidRPr="006F62BB">
        <w:rPr>
          <w:rFonts w:cs="Calibri"/>
        </w:rPr>
        <w:t xml:space="preserve"> </w:t>
      </w:r>
      <w:r w:rsidR="00C07479" w:rsidRPr="006F62BB">
        <w:rPr>
          <w:rFonts w:cs="Arial"/>
        </w:rPr>
        <w:t>(2021–2027)</w:t>
      </w:r>
      <w:r w:rsidR="009D048D" w:rsidRPr="006F62BB">
        <w:rPr>
          <w:rFonts w:cs="Calibri"/>
        </w:rPr>
        <w:t xml:space="preserve">, ki se bodo financirale iz sredstev Evropskega </w:t>
      </w:r>
      <w:r w:rsidR="00524995" w:rsidRPr="006F62BB">
        <w:rPr>
          <w:rFonts w:cs="Calibri"/>
        </w:rPr>
        <w:t>sklada za regionalni razvoj</w:t>
      </w:r>
      <w:r w:rsidR="00891D2F" w:rsidRPr="006F62BB">
        <w:rPr>
          <w:rFonts w:cs="Calibri"/>
        </w:rPr>
        <w:t>;</w:t>
      </w:r>
    </w:p>
    <w:p w14:paraId="044D2564" w14:textId="7BC31DAA" w:rsidR="004C58A9" w:rsidRPr="00DF1A38" w:rsidRDefault="004C58A9" w:rsidP="008F03A0">
      <w:pPr>
        <w:pStyle w:val="Odstavekseznama"/>
        <w:widowControl w:val="0"/>
        <w:numPr>
          <w:ilvl w:val="0"/>
          <w:numId w:val="1"/>
        </w:numPr>
        <w:autoSpaceDE w:val="0"/>
        <w:autoSpaceDN w:val="0"/>
        <w:adjustRightInd w:val="0"/>
        <w:spacing w:after="0" w:line="240" w:lineRule="auto"/>
        <w:jc w:val="both"/>
        <w:rPr>
          <w:rFonts w:cs="Calibri"/>
        </w:rPr>
      </w:pPr>
      <w:r w:rsidRPr="006F62BB">
        <w:rPr>
          <w:rFonts w:cs="Calibri"/>
        </w:rPr>
        <w:t xml:space="preserve">v kolikor podatki o </w:t>
      </w:r>
      <w:r w:rsidR="002F5661" w:rsidRPr="006F62BB">
        <w:rPr>
          <w:rFonts w:cs="Calibri"/>
        </w:rPr>
        <w:t>prijaviteljih</w:t>
      </w:r>
      <w:r w:rsidRPr="006F62BB">
        <w:rPr>
          <w:rFonts w:cs="Calibri"/>
        </w:rPr>
        <w:t xml:space="preserve"> in partnerjih niso dosegljivi v javnih evidencah, od prijaviteljev/partnerjev zahteva dodatna dokazila kot so: dokazila</w:t>
      </w:r>
      <w:r w:rsidRPr="00DF1A38">
        <w:rPr>
          <w:rFonts w:cs="Calibri"/>
        </w:rPr>
        <w:t xml:space="preserve"> o registraciji, statut</w:t>
      </w:r>
      <w:r w:rsidR="00891D2F" w:rsidRPr="00DF1A38">
        <w:rPr>
          <w:rFonts w:cs="Calibri"/>
        </w:rPr>
        <w:t>, ipd.;</w:t>
      </w:r>
    </w:p>
    <w:p w14:paraId="772E822E" w14:textId="23522F9B" w:rsidR="00891D2F" w:rsidRPr="00733B99" w:rsidRDefault="00891D2F" w:rsidP="00891D2F">
      <w:pPr>
        <w:pStyle w:val="Odstavekseznama"/>
        <w:widowControl w:val="0"/>
        <w:numPr>
          <w:ilvl w:val="0"/>
          <w:numId w:val="1"/>
        </w:numPr>
        <w:autoSpaceDE w:val="0"/>
        <w:autoSpaceDN w:val="0"/>
        <w:adjustRightInd w:val="0"/>
        <w:spacing w:after="0" w:line="240" w:lineRule="auto"/>
        <w:jc w:val="both"/>
        <w:rPr>
          <w:rFonts w:cs="Arial"/>
          <w:b/>
          <w:bCs/>
        </w:rPr>
      </w:pPr>
      <w:r w:rsidRPr="00DF1A38">
        <w:rPr>
          <w:rFonts w:cs="Calibri"/>
        </w:rPr>
        <w:t xml:space="preserve">v primeru sprememb javnega poziva, bodo spremembe objavljene na spletni strani LAS: </w:t>
      </w:r>
      <w:hyperlink r:id="rId21" w:history="1">
        <w:r w:rsidRPr="00DF1A38">
          <w:rPr>
            <w:rStyle w:val="Hiperpovezava"/>
            <w:rFonts w:cs="Calibri"/>
          </w:rPr>
          <w:t>https://las-ppd.si/</w:t>
        </w:r>
      </w:hyperlink>
      <w:r w:rsidRPr="00DF1A38">
        <w:rPr>
          <w:rFonts w:cs="Calibri"/>
        </w:rPr>
        <w:t xml:space="preserve"> </w:t>
      </w:r>
    </w:p>
    <w:p w14:paraId="5FA130A9" w14:textId="77777777" w:rsidR="001973AD" w:rsidRDefault="001973AD" w:rsidP="00733B99">
      <w:pPr>
        <w:widowControl w:val="0"/>
        <w:autoSpaceDE w:val="0"/>
        <w:autoSpaceDN w:val="0"/>
        <w:adjustRightInd w:val="0"/>
        <w:spacing w:after="0" w:line="240" w:lineRule="auto"/>
        <w:jc w:val="both"/>
        <w:rPr>
          <w:rFonts w:cs="Arial"/>
          <w:highlight w:val="green"/>
        </w:rPr>
      </w:pPr>
    </w:p>
    <w:p w14:paraId="764D9201" w14:textId="77777777" w:rsidR="008D46F8" w:rsidRDefault="008D46F8" w:rsidP="00733B99">
      <w:pPr>
        <w:widowControl w:val="0"/>
        <w:autoSpaceDE w:val="0"/>
        <w:autoSpaceDN w:val="0"/>
        <w:adjustRightInd w:val="0"/>
        <w:spacing w:after="0" w:line="240" w:lineRule="auto"/>
        <w:jc w:val="both"/>
        <w:rPr>
          <w:rFonts w:cs="Arial"/>
          <w:highlight w:val="green"/>
        </w:rPr>
      </w:pPr>
    </w:p>
    <w:p w14:paraId="46FB60A2" w14:textId="7E9EECBB" w:rsidR="00733B99" w:rsidRPr="00B00005" w:rsidRDefault="008D46F8" w:rsidP="00733B99">
      <w:pPr>
        <w:widowControl w:val="0"/>
        <w:autoSpaceDE w:val="0"/>
        <w:autoSpaceDN w:val="0"/>
        <w:adjustRightInd w:val="0"/>
        <w:spacing w:after="0" w:line="240" w:lineRule="auto"/>
        <w:jc w:val="both"/>
        <w:rPr>
          <w:rFonts w:cs="Arial"/>
        </w:rPr>
      </w:pPr>
      <w:r>
        <w:rPr>
          <w:rFonts w:cs="Arial"/>
        </w:rPr>
        <w:t xml:space="preserve"> </w:t>
      </w:r>
      <w:r w:rsidR="00AA3FF8">
        <w:rPr>
          <w:rFonts w:cs="Arial"/>
        </w:rPr>
        <w:t xml:space="preserve">Ribnica, </w:t>
      </w:r>
      <w:r w:rsidR="00AA0057">
        <w:rPr>
          <w:rFonts w:cs="Arial"/>
        </w:rPr>
        <w:t>19. 6.</w:t>
      </w:r>
      <w:r w:rsidR="00AA3FF8">
        <w:rPr>
          <w:rFonts w:cs="Arial"/>
        </w:rPr>
        <w:t xml:space="preserve"> 2026</w:t>
      </w:r>
    </w:p>
    <w:p w14:paraId="63926D98" w14:textId="77777777" w:rsidR="00733B99" w:rsidRPr="00B00005" w:rsidRDefault="00733B99" w:rsidP="00733B99">
      <w:pPr>
        <w:widowControl w:val="0"/>
        <w:autoSpaceDE w:val="0"/>
        <w:autoSpaceDN w:val="0"/>
        <w:adjustRightInd w:val="0"/>
        <w:spacing w:after="0" w:line="240" w:lineRule="auto"/>
        <w:jc w:val="both"/>
        <w:rPr>
          <w:rFonts w:cs="Arial"/>
        </w:rPr>
      </w:pPr>
    </w:p>
    <w:p w14:paraId="682D3782" w14:textId="77777777" w:rsidR="00733B99" w:rsidRPr="00B00005" w:rsidRDefault="00733B99" w:rsidP="00733B99">
      <w:pPr>
        <w:widowControl w:val="0"/>
        <w:autoSpaceDE w:val="0"/>
        <w:autoSpaceDN w:val="0"/>
        <w:adjustRightInd w:val="0"/>
        <w:spacing w:after="0" w:line="240" w:lineRule="auto"/>
        <w:jc w:val="right"/>
        <w:rPr>
          <w:rFonts w:cs="Arial"/>
        </w:rPr>
      </w:pPr>
      <w:r w:rsidRPr="00B00005">
        <w:rPr>
          <w:rFonts w:cs="Arial"/>
        </w:rPr>
        <w:t xml:space="preserve">Vodilni partner LAS </w:t>
      </w:r>
    </w:p>
    <w:p w14:paraId="29B76A4B" w14:textId="125F66DC" w:rsidR="00733B99" w:rsidRPr="00B00005" w:rsidRDefault="00733B99" w:rsidP="00733B99">
      <w:pPr>
        <w:widowControl w:val="0"/>
        <w:autoSpaceDE w:val="0"/>
        <w:autoSpaceDN w:val="0"/>
        <w:adjustRightInd w:val="0"/>
        <w:spacing w:after="0" w:line="240" w:lineRule="auto"/>
        <w:jc w:val="right"/>
        <w:rPr>
          <w:rFonts w:cs="Arial"/>
        </w:rPr>
      </w:pPr>
      <w:r w:rsidRPr="00B00005">
        <w:rPr>
          <w:rFonts w:cs="Arial"/>
        </w:rPr>
        <w:t>RC</w:t>
      </w:r>
      <w:r w:rsidR="00AA3FF8">
        <w:rPr>
          <w:rFonts w:cs="Arial"/>
        </w:rPr>
        <w:t xml:space="preserve"> </w:t>
      </w:r>
      <w:r w:rsidRPr="00B00005">
        <w:rPr>
          <w:rFonts w:cs="Arial"/>
        </w:rPr>
        <w:t>Ribnica</w:t>
      </w:r>
      <w:r w:rsidR="00AA3FF8">
        <w:rPr>
          <w:rFonts w:cs="Arial"/>
        </w:rPr>
        <w:t xml:space="preserve"> Kočevje</w:t>
      </w:r>
      <w:r w:rsidRPr="00B00005">
        <w:rPr>
          <w:rFonts w:cs="Arial"/>
        </w:rPr>
        <w:t xml:space="preserve"> d.o.o.</w:t>
      </w:r>
    </w:p>
    <w:p w14:paraId="606D740B" w14:textId="011E83B0" w:rsidR="00733B99" w:rsidRPr="00733B99" w:rsidRDefault="00AA3FF8" w:rsidP="00733B99">
      <w:pPr>
        <w:widowControl w:val="0"/>
        <w:autoSpaceDE w:val="0"/>
        <w:autoSpaceDN w:val="0"/>
        <w:adjustRightInd w:val="0"/>
        <w:spacing w:after="0" w:line="240" w:lineRule="auto"/>
        <w:jc w:val="right"/>
        <w:rPr>
          <w:rFonts w:cs="Arial"/>
        </w:rPr>
      </w:pPr>
      <w:r>
        <w:rPr>
          <w:rFonts w:cs="Arial"/>
        </w:rPr>
        <w:t>Lilijana Štefanič</w:t>
      </w:r>
      <w:r w:rsidR="00733B99" w:rsidRPr="00B00005">
        <w:rPr>
          <w:rFonts w:cs="Arial"/>
        </w:rPr>
        <w:t>, direktor</w:t>
      </w:r>
      <w:r>
        <w:rPr>
          <w:rFonts w:cs="Arial"/>
        </w:rPr>
        <w:t>ica</w:t>
      </w:r>
    </w:p>
    <w:sectPr w:rsidR="00733B99" w:rsidRPr="00733B99" w:rsidSect="00C24815">
      <w:headerReference w:type="default" r:id="rId22"/>
      <w:footerReference w:type="default" r:id="rId23"/>
      <w:pgSz w:w="11906" w:h="16838"/>
      <w:pgMar w:top="1616" w:right="1120" w:bottom="1276" w:left="1140" w:header="708" w:footer="708" w:gutter="0"/>
      <w:cols w:space="708" w:equalWidth="0">
        <w:col w:w="96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0949" w14:textId="77777777" w:rsidR="00EF393A" w:rsidRDefault="00EF393A" w:rsidP="00983BC5">
      <w:pPr>
        <w:spacing w:after="0" w:line="240" w:lineRule="auto"/>
      </w:pPr>
      <w:r>
        <w:separator/>
      </w:r>
    </w:p>
  </w:endnote>
  <w:endnote w:type="continuationSeparator" w:id="0">
    <w:p w14:paraId="6912F42B" w14:textId="77777777" w:rsidR="00EF393A" w:rsidRDefault="00EF393A" w:rsidP="009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0312" w14:textId="064E9FF7" w:rsidR="00754ACD" w:rsidRDefault="00754ACD">
    <w:pPr>
      <w:pStyle w:val="Noga"/>
      <w:jc w:val="right"/>
    </w:pPr>
    <w:r>
      <w:fldChar w:fldCharType="begin"/>
    </w:r>
    <w:r>
      <w:instrText xml:space="preserve"> PAGE   \* MERGEFORMAT </w:instrText>
    </w:r>
    <w:r>
      <w:fldChar w:fldCharType="separate"/>
    </w:r>
    <w:r>
      <w:rPr>
        <w:noProof/>
      </w:rPr>
      <w:t>2</w:t>
    </w:r>
    <w:r>
      <w:rPr>
        <w:noProof/>
      </w:rPr>
      <w:t>0</w:t>
    </w:r>
    <w:r>
      <w:rPr>
        <w:noProof/>
      </w:rPr>
      <w:fldChar w:fldCharType="end"/>
    </w:r>
  </w:p>
  <w:p w14:paraId="52D09D15" w14:textId="78AB7C4A" w:rsidR="00754ACD" w:rsidRPr="000C63EE" w:rsidRDefault="00AA0057">
    <w:pPr>
      <w:pStyle w:val="Noga"/>
      <w:rPr>
        <w:sz w:val="16"/>
        <w:szCs w:val="16"/>
      </w:rPr>
    </w:pPr>
    <w:r>
      <w:rPr>
        <w:sz w:val="16"/>
        <w:szCs w:val="16"/>
      </w:rPr>
      <w:t>6</w:t>
    </w:r>
    <w:r w:rsidR="000C63EE" w:rsidRPr="000C63EE">
      <w:rPr>
        <w:sz w:val="16"/>
        <w:szCs w:val="16"/>
      </w:rPr>
      <w:t>. javni poziv - ESRR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F0B6" w14:textId="77777777" w:rsidR="00EF393A" w:rsidRDefault="00EF393A" w:rsidP="00983BC5">
      <w:pPr>
        <w:spacing w:after="0" w:line="240" w:lineRule="auto"/>
      </w:pPr>
      <w:r>
        <w:separator/>
      </w:r>
    </w:p>
  </w:footnote>
  <w:footnote w:type="continuationSeparator" w:id="0">
    <w:p w14:paraId="7B815692" w14:textId="77777777" w:rsidR="00EF393A" w:rsidRDefault="00EF393A" w:rsidP="00983BC5">
      <w:pPr>
        <w:spacing w:after="0" w:line="240" w:lineRule="auto"/>
      </w:pPr>
      <w:r>
        <w:continuationSeparator/>
      </w:r>
    </w:p>
  </w:footnote>
  <w:footnote w:id="1">
    <w:p w14:paraId="48B2EB3B" w14:textId="44E7BDE9" w:rsidR="003A0B37" w:rsidRPr="003A0B37" w:rsidRDefault="003A0B37">
      <w:pPr>
        <w:pStyle w:val="Sprotnaopomba-besedilo"/>
        <w:rPr>
          <w:color w:val="4F81BD" w:themeColor="accent1"/>
        </w:rPr>
      </w:pPr>
      <w:r w:rsidRPr="004A1101">
        <w:rPr>
          <w:rStyle w:val="Sprotnaopomba-sklic"/>
        </w:rPr>
        <w:footnoteRef/>
      </w:r>
      <w:r w:rsidRPr="004A1101">
        <w:t xml:space="preserve">   Listina Evropske unije o temeljnih pravicah je pravno zavezujoč dokument, ki je bil razglašen 7. decembra 2000, pravno zavezujočo naravo pa je pridobila z uveljavitvijo lizbonske pogodbe l. decembra 2009. listina je izjemnega pomena, saj zajema različna področja, kot so svoboda izražanja, svoboda veroizpovedi, pravica do zasebnosti, pravica do svobodnega gibanja ter prepoved diskriminacije. Listina zagotavlja, da se te pravice spoštujejo in zagotavljajo v okviru delovanja EU in njenih institucij.</w:t>
      </w:r>
    </w:p>
  </w:footnote>
  <w:footnote w:id="2">
    <w:p w14:paraId="59A28395" w14:textId="4A9EDA9F" w:rsidR="003A0B37" w:rsidRPr="004A1101" w:rsidRDefault="003A0B37">
      <w:pPr>
        <w:pStyle w:val="Sprotnaopomba-besedilo"/>
      </w:pPr>
      <w:r w:rsidRPr="004A1101">
        <w:rPr>
          <w:rStyle w:val="Sprotnaopomba-sklic"/>
        </w:rPr>
        <w:footnoteRef/>
      </w:r>
      <w:r w:rsidRPr="004A1101">
        <w:t xml:space="preserve"> 11. člen Pogodbe o delovanju EU: Zahteve varstva okolja je treba vključevati v opredelitve in izvajanje politik in dejavnosti Unije, zlasti zaradi spodbujanja trajnostnega razvoja.</w:t>
      </w:r>
    </w:p>
  </w:footnote>
  <w:footnote w:id="3">
    <w:p w14:paraId="6E6DD5FE" w14:textId="484BF959" w:rsidR="003A0B37" w:rsidRPr="004A1101" w:rsidRDefault="003A0B37">
      <w:pPr>
        <w:pStyle w:val="Sprotnaopomba-besedilo"/>
      </w:pPr>
      <w:r w:rsidRPr="004A1101">
        <w:rPr>
          <w:rStyle w:val="Sprotnaopomba-sklic"/>
        </w:rPr>
        <w:footnoteRef/>
      </w:r>
      <w:r w:rsidRPr="004A1101">
        <w:t xml:space="preserve"> 17 ciljev ZN glede trajnostnega razvoja (CTR 17): Okrepiti načine in sredstva za izvajanje ciljev ter oživiti globalno partnerstvo za trajnostni razvoj.</w:t>
      </w:r>
    </w:p>
  </w:footnote>
  <w:footnote w:id="4">
    <w:p w14:paraId="78403FC3" w14:textId="1E210BF9" w:rsidR="003A0B37" w:rsidRDefault="003A0B37">
      <w:pPr>
        <w:pStyle w:val="Sprotnaopomba-besedilo"/>
      </w:pPr>
      <w:r w:rsidRPr="004A1101">
        <w:rPr>
          <w:rStyle w:val="Sprotnaopomba-sklic"/>
        </w:rPr>
        <w:footnoteRef/>
      </w:r>
      <w:r w:rsidRPr="004A1101">
        <w:t xml:space="preserve"> Pariški sporazum: EU bo do leta 2050 postala prvo podnebno nevtralno gospodarstvo in prva podnebno nevtralna družba.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16D" w14:textId="667684FC" w:rsidR="00754ACD" w:rsidRPr="00B31FD8" w:rsidRDefault="00F05B3A" w:rsidP="008F6B57">
    <w:pPr>
      <w:pStyle w:val="Glava"/>
      <w:jc w:val="right"/>
      <w:rPr>
        <w:sz w:val="18"/>
        <w:szCs w:val="18"/>
      </w:rPr>
    </w:pPr>
    <w:r>
      <w:rPr>
        <w:noProof/>
        <w:sz w:val="18"/>
        <w:szCs w:val="18"/>
      </w:rPr>
      <w:drawing>
        <wp:anchor distT="0" distB="0" distL="114300" distR="114300" simplePos="0" relativeHeight="251660288" behindDoc="0" locked="0" layoutInCell="1" allowOverlap="1" wp14:anchorId="070626C9" wp14:editId="6A1613C8">
          <wp:simplePos x="0" y="0"/>
          <wp:positionH relativeFrom="page">
            <wp:posOffset>2033905</wp:posOffset>
          </wp:positionH>
          <wp:positionV relativeFrom="paragraph">
            <wp:posOffset>-167640</wp:posOffset>
          </wp:positionV>
          <wp:extent cx="4744085" cy="464820"/>
          <wp:effectExtent l="0" t="0" r="0" b="0"/>
          <wp:wrapSquare wrapText="bothSides"/>
          <wp:docPr id="117008348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4085" cy="464820"/>
                  </a:xfrm>
                  <a:prstGeom prst="rect">
                    <a:avLst/>
                  </a:prstGeom>
                  <a:noFill/>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59264" behindDoc="0" locked="0" layoutInCell="1" allowOverlap="1" wp14:anchorId="5DCEAD3D" wp14:editId="7F1F7B8E">
          <wp:simplePos x="0" y="0"/>
          <wp:positionH relativeFrom="margin">
            <wp:posOffset>60960</wp:posOffset>
          </wp:positionH>
          <wp:positionV relativeFrom="paragraph">
            <wp:posOffset>-358140</wp:posOffset>
          </wp:positionV>
          <wp:extent cx="842645" cy="7620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EEL_1.png"/>
                  <pic:cNvPicPr/>
                </pic:nvPicPr>
                <pic:blipFill>
                  <a:blip r:embed="rId2"/>
                  <a:stretch>
                    <a:fillRect/>
                  </a:stretch>
                </pic:blipFill>
                <pic:spPr>
                  <a:xfrm>
                    <a:off x="0" y="0"/>
                    <a:ext cx="842645"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6BB"/>
    <w:multiLevelType w:val="hybridMultilevel"/>
    <w:tmpl w:val="0000428B"/>
    <w:lvl w:ilvl="0" w:tplc="000026A6">
      <w:start w:val="1"/>
      <w:numFmt w:val="bullet"/>
      <w:lvlText w:val="-"/>
      <w:lvlJc w:val="left"/>
      <w:pPr>
        <w:tabs>
          <w:tab w:val="num" w:pos="720"/>
        </w:tabs>
        <w:ind w:left="720" w:hanging="360"/>
      </w:pPr>
    </w:lvl>
    <w:lvl w:ilvl="1" w:tplc="0000701F">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FA35CF"/>
    <w:multiLevelType w:val="hybridMultilevel"/>
    <w:tmpl w:val="2D0C8D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8C2555"/>
    <w:multiLevelType w:val="hybridMultilevel"/>
    <w:tmpl w:val="D4FC67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CE7AED"/>
    <w:multiLevelType w:val="multilevel"/>
    <w:tmpl w:val="B22AA554"/>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4B400D0"/>
    <w:multiLevelType w:val="hybridMultilevel"/>
    <w:tmpl w:val="BA281860"/>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803FA7"/>
    <w:multiLevelType w:val="hybridMultilevel"/>
    <w:tmpl w:val="4EFA28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F4C26D6"/>
    <w:multiLevelType w:val="hybridMultilevel"/>
    <w:tmpl w:val="5276DFBC"/>
    <w:lvl w:ilvl="0" w:tplc="DA7C890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D55A1B"/>
    <w:multiLevelType w:val="hybridMultilevel"/>
    <w:tmpl w:val="2292B87E"/>
    <w:lvl w:ilvl="0" w:tplc="87D2073A">
      <w:start w:val="22"/>
      <w:numFmt w:val="bullet"/>
      <w:lvlText w:val="-"/>
      <w:lvlJc w:val="left"/>
      <w:pPr>
        <w:ind w:left="720" w:hanging="360"/>
      </w:pPr>
      <w:rPr>
        <w:rFonts w:ascii="Calibri" w:eastAsia="Times New Roman" w:hAnsi="Calibri"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EB2F0F"/>
    <w:multiLevelType w:val="hybridMultilevel"/>
    <w:tmpl w:val="26B8B456"/>
    <w:lvl w:ilvl="0" w:tplc="0000390C">
      <w:start w:val="1"/>
      <w:numFmt w:val="bullet"/>
      <w:lvlText w:val="-"/>
      <w:lvlJc w:val="left"/>
      <w:pPr>
        <w:tabs>
          <w:tab w:val="num" w:pos="720"/>
        </w:tabs>
        <w:ind w:left="720" w:hanging="360"/>
      </w:pPr>
    </w:lvl>
    <w:lvl w:ilvl="1" w:tplc="DA7C8902">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16668D"/>
    <w:multiLevelType w:val="hybridMultilevel"/>
    <w:tmpl w:val="B442F7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F705C5D"/>
    <w:multiLevelType w:val="hybridMultilevel"/>
    <w:tmpl w:val="27346BF0"/>
    <w:lvl w:ilvl="0" w:tplc="000026A6">
      <w:start w:val="1"/>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3A733E"/>
    <w:multiLevelType w:val="hybridMultilevel"/>
    <w:tmpl w:val="AD5422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5357E6"/>
    <w:multiLevelType w:val="hybridMultilevel"/>
    <w:tmpl w:val="351E1CEC"/>
    <w:lvl w:ilvl="0" w:tplc="E844088A">
      <w:start w:val="1"/>
      <w:numFmt w:val="decimal"/>
      <w:lvlText w:val="%1."/>
      <w:lvlJc w:val="left"/>
      <w:pPr>
        <w:ind w:left="720" w:hanging="360"/>
      </w:pPr>
      <w:rPr>
        <w:b w:val="0"/>
        <w:bCs/>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1557D8F"/>
    <w:multiLevelType w:val="hybridMultilevel"/>
    <w:tmpl w:val="3F2855A0"/>
    <w:lvl w:ilvl="0" w:tplc="000026A6">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16976CC"/>
    <w:multiLevelType w:val="hybridMultilevel"/>
    <w:tmpl w:val="7CCE4860"/>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1C243FC"/>
    <w:multiLevelType w:val="hybridMultilevel"/>
    <w:tmpl w:val="198C865A"/>
    <w:lvl w:ilvl="0" w:tplc="000026A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B113CC"/>
    <w:multiLevelType w:val="hybridMultilevel"/>
    <w:tmpl w:val="61E4F4CC"/>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FF5001E"/>
    <w:multiLevelType w:val="hybridMultilevel"/>
    <w:tmpl w:val="95C40B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309096A"/>
    <w:multiLevelType w:val="multilevel"/>
    <w:tmpl w:val="424E3BAE"/>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080"/>
        </w:tabs>
        <w:ind w:left="1080" w:hanging="720"/>
      </w:pPr>
      <w:rPr>
        <w:rFonts w:ascii="Calibri" w:hAnsi="Calibri" w:cs="Times New Roman" w:hint="default"/>
        <w:b w:val="0"/>
        <w:i w:val="0"/>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9" w15:restartNumberingAfterBreak="0">
    <w:nsid w:val="64D17FC6"/>
    <w:multiLevelType w:val="hybridMultilevel"/>
    <w:tmpl w:val="52723F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71B44B2F"/>
    <w:multiLevelType w:val="hybridMultilevel"/>
    <w:tmpl w:val="0D2CC3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24518E2"/>
    <w:multiLevelType w:val="hybridMultilevel"/>
    <w:tmpl w:val="B052B45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3821D75"/>
    <w:multiLevelType w:val="hybridMultilevel"/>
    <w:tmpl w:val="3AC29F44"/>
    <w:lvl w:ilvl="0" w:tplc="BEB0F42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4301CEC"/>
    <w:multiLevelType w:val="hybridMultilevel"/>
    <w:tmpl w:val="73B09430"/>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5410BF8"/>
    <w:multiLevelType w:val="hybridMultilevel"/>
    <w:tmpl w:val="8378388A"/>
    <w:lvl w:ilvl="0" w:tplc="9388456A">
      <w:start w:val="1"/>
      <w:numFmt w:val="decimal"/>
      <w:lvlText w:val="%1."/>
      <w:lvlJc w:val="left"/>
      <w:pPr>
        <w:ind w:left="1080" w:hanging="360"/>
      </w:pPr>
      <w:rPr>
        <w:rFonts w:hint="default"/>
        <w:b/>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783D13B5"/>
    <w:multiLevelType w:val="hybridMultilevel"/>
    <w:tmpl w:val="7BE45184"/>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F5E1F40"/>
    <w:multiLevelType w:val="hybridMultilevel"/>
    <w:tmpl w:val="F316576E"/>
    <w:lvl w:ilvl="0" w:tplc="F338324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44555420">
    <w:abstractNumId w:val="0"/>
  </w:num>
  <w:num w:numId="2" w16cid:durableId="1062875503">
    <w:abstractNumId w:val="8"/>
  </w:num>
  <w:num w:numId="3" w16cid:durableId="1327977573">
    <w:abstractNumId w:val="3"/>
  </w:num>
  <w:num w:numId="4" w16cid:durableId="2025861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9313302">
    <w:abstractNumId w:val="21"/>
  </w:num>
  <w:num w:numId="6" w16cid:durableId="964116052">
    <w:abstractNumId w:val="9"/>
  </w:num>
  <w:num w:numId="7" w16cid:durableId="1702515262">
    <w:abstractNumId w:val="25"/>
  </w:num>
  <w:num w:numId="8" w16cid:durableId="191265467">
    <w:abstractNumId w:val="7"/>
  </w:num>
  <w:num w:numId="9" w16cid:durableId="1859469430">
    <w:abstractNumId w:val="1"/>
  </w:num>
  <w:num w:numId="10" w16cid:durableId="1869219193">
    <w:abstractNumId w:val="22"/>
  </w:num>
  <w:num w:numId="11" w16cid:durableId="1252742423">
    <w:abstractNumId w:val="23"/>
  </w:num>
  <w:num w:numId="12" w16cid:durableId="649943573">
    <w:abstractNumId w:val="12"/>
  </w:num>
  <w:num w:numId="13" w16cid:durableId="1871453328">
    <w:abstractNumId w:val="11"/>
  </w:num>
  <w:num w:numId="14" w16cid:durableId="1908103377">
    <w:abstractNumId w:val="4"/>
  </w:num>
  <w:num w:numId="15" w16cid:durableId="236020624">
    <w:abstractNumId w:val="16"/>
  </w:num>
  <w:num w:numId="16" w16cid:durableId="1286959787">
    <w:abstractNumId w:val="13"/>
  </w:num>
  <w:num w:numId="17" w16cid:durableId="600841332">
    <w:abstractNumId w:val="17"/>
  </w:num>
  <w:num w:numId="18" w16cid:durableId="1792941022">
    <w:abstractNumId w:val="10"/>
  </w:num>
  <w:num w:numId="19" w16cid:durableId="1871912465">
    <w:abstractNumId w:val="5"/>
  </w:num>
  <w:num w:numId="20" w16cid:durableId="427696842">
    <w:abstractNumId w:val="18"/>
  </w:num>
  <w:num w:numId="21" w16cid:durableId="2014406299">
    <w:abstractNumId w:val="2"/>
  </w:num>
  <w:num w:numId="22" w16cid:durableId="117451362">
    <w:abstractNumId w:val="6"/>
  </w:num>
  <w:num w:numId="23" w16cid:durableId="1366979007">
    <w:abstractNumId w:val="15"/>
  </w:num>
  <w:num w:numId="24" w16cid:durableId="701630088">
    <w:abstractNumId w:val="14"/>
  </w:num>
  <w:num w:numId="25" w16cid:durableId="657535732">
    <w:abstractNumId w:val="20"/>
  </w:num>
  <w:num w:numId="26" w16cid:durableId="1187907356">
    <w:abstractNumId w:val="19"/>
  </w:num>
  <w:num w:numId="27" w16cid:durableId="470945695">
    <w:abstractNumId w:val="26"/>
  </w:num>
  <w:num w:numId="28" w16cid:durableId="152864410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25"/>
    <w:rsid w:val="000001E9"/>
    <w:rsid w:val="00000F1A"/>
    <w:rsid w:val="000017E5"/>
    <w:rsid w:val="00005403"/>
    <w:rsid w:val="00006771"/>
    <w:rsid w:val="00010F08"/>
    <w:rsid w:val="000110F9"/>
    <w:rsid w:val="00011284"/>
    <w:rsid w:val="000120AC"/>
    <w:rsid w:val="00012CA4"/>
    <w:rsid w:val="0001409F"/>
    <w:rsid w:val="000143F9"/>
    <w:rsid w:val="00015A8F"/>
    <w:rsid w:val="000223AA"/>
    <w:rsid w:val="00023F66"/>
    <w:rsid w:val="0002499D"/>
    <w:rsid w:val="00024BCD"/>
    <w:rsid w:val="000265DA"/>
    <w:rsid w:val="00026D8E"/>
    <w:rsid w:val="000305AE"/>
    <w:rsid w:val="00040EB3"/>
    <w:rsid w:val="00040F23"/>
    <w:rsid w:val="00057117"/>
    <w:rsid w:val="00062C97"/>
    <w:rsid w:val="00064783"/>
    <w:rsid w:val="0006542A"/>
    <w:rsid w:val="00067295"/>
    <w:rsid w:val="000705C2"/>
    <w:rsid w:val="00071559"/>
    <w:rsid w:val="00073B73"/>
    <w:rsid w:val="00074135"/>
    <w:rsid w:val="00075C1D"/>
    <w:rsid w:val="000767BD"/>
    <w:rsid w:val="000777F7"/>
    <w:rsid w:val="00083CB1"/>
    <w:rsid w:val="00083F04"/>
    <w:rsid w:val="000860E9"/>
    <w:rsid w:val="00086225"/>
    <w:rsid w:val="0008722D"/>
    <w:rsid w:val="00087D39"/>
    <w:rsid w:val="000941C2"/>
    <w:rsid w:val="000946CB"/>
    <w:rsid w:val="00095D58"/>
    <w:rsid w:val="0009611D"/>
    <w:rsid w:val="00096A84"/>
    <w:rsid w:val="0009779E"/>
    <w:rsid w:val="000A7CEC"/>
    <w:rsid w:val="000B26FE"/>
    <w:rsid w:val="000B56A8"/>
    <w:rsid w:val="000B7A6D"/>
    <w:rsid w:val="000B7E0F"/>
    <w:rsid w:val="000C0F82"/>
    <w:rsid w:val="000C474E"/>
    <w:rsid w:val="000C6321"/>
    <w:rsid w:val="000C63EE"/>
    <w:rsid w:val="000C7207"/>
    <w:rsid w:val="000D1BF5"/>
    <w:rsid w:val="000D42B8"/>
    <w:rsid w:val="000D5688"/>
    <w:rsid w:val="000D7786"/>
    <w:rsid w:val="000E03EC"/>
    <w:rsid w:val="000E078E"/>
    <w:rsid w:val="000E14F5"/>
    <w:rsid w:val="000E21B1"/>
    <w:rsid w:val="000E7051"/>
    <w:rsid w:val="000F152E"/>
    <w:rsid w:val="000F18C8"/>
    <w:rsid w:val="000F6535"/>
    <w:rsid w:val="000F6599"/>
    <w:rsid w:val="0010073B"/>
    <w:rsid w:val="00105FFA"/>
    <w:rsid w:val="001111D3"/>
    <w:rsid w:val="00111503"/>
    <w:rsid w:val="001116AE"/>
    <w:rsid w:val="001119B2"/>
    <w:rsid w:val="0011618D"/>
    <w:rsid w:val="00116340"/>
    <w:rsid w:val="00116D78"/>
    <w:rsid w:val="0012070C"/>
    <w:rsid w:val="00120F0B"/>
    <w:rsid w:val="00121830"/>
    <w:rsid w:val="00123635"/>
    <w:rsid w:val="001300C7"/>
    <w:rsid w:val="001311E2"/>
    <w:rsid w:val="00131CD4"/>
    <w:rsid w:val="00132BFB"/>
    <w:rsid w:val="0013482F"/>
    <w:rsid w:val="00136F91"/>
    <w:rsid w:val="001371CE"/>
    <w:rsid w:val="00140374"/>
    <w:rsid w:val="00141D01"/>
    <w:rsid w:val="001431CE"/>
    <w:rsid w:val="00146003"/>
    <w:rsid w:val="001507FB"/>
    <w:rsid w:val="00153B09"/>
    <w:rsid w:val="00154CE8"/>
    <w:rsid w:val="00155137"/>
    <w:rsid w:val="001559E8"/>
    <w:rsid w:val="00157554"/>
    <w:rsid w:val="00157E58"/>
    <w:rsid w:val="001618E6"/>
    <w:rsid w:val="00163E4F"/>
    <w:rsid w:val="00166AC1"/>
    <w:rsid w:val="00167B43"/>
    <w:rsid w:val="00172646"/>
    <w:rsid w:val="00173ECA"/>
    <w:rsid w:val="00174C78"/>
    <w:rsid w:val="0017520D"/>
    <w:rsid w:val="001773BC"/>
    <w:rsid w:val="00177A65"/>
    <w:rsid w:val="00181D30"/>
    <w:rsid w:val="001821CA"/>
    <w:rsid w:val="001843F4"/>
    <w:rsid w:val="00186F71"/>
    <w:rsid w:val="0018762C"/>
    <w:rsid w:val="001907D0"/>
    <w:rsid w:val="00191CFD"/>
    <w:rsid w:val="0019252B"/>
    <w:rsid w:val="0019438F"/>
    <w:rsid w:val="001973AD"/>
    <w:rsid w:val="00197998"/>
    <w:rsid w:val="001A1A90"/>
    <w:rsid w:val="001A3653"/>
    <w:rsid w:val="001A6638"/>
    <w:rsid w:val="001B1570"/>
    <w:rsid w:val="001B1B8A"/>
    <w:rsid w:val="001B22E6"/>
    <w:rsid w:val="001B4F26"/>
    <w:rsid w:val="001C0697"/>
    <w:rsid w:val="001C10DA"/>
    <w:rsid w:val="001C3E4E"/>
    <w:rsid w:val="001C5374"/>
    <w:rsid w:val="001C6E3C"/>
    <w:rsid w:val="001D14FA"/>
    <w:rsid w:val="001D6086"/>
    <w:rsid w:val="001E046A"/>
    <w:rsid w:val="001E1A6B"/>
    <w:rsid w:val="001E1ED6"/>
    <w:rsid w:val="001E3676"/>
    <w:rsid w:val="001E38BD"/>
    <w:rsid w:val="001E4365"/>
    <w:rsid w:val="001F1F93"/>
    <w:rsid w:val="001F535E"/>
    <w:rsid w:val="001F640B"/>
    <w:rsid w:val="001F7220"/>
    <w:rsid w:val="00200A63"/>
    <w:rsid w:val="00201466"/>
    <w:rsid w:val="002038B5"/>
    <w:rsid w:val="00206AEB"/>
    <w:rsid w:val="002111BF"/>
    <w:rsid w:val="002119C5"/>
    <w:rsid w:val="00211D57"/>
    <w:rsid w:val="00213273"/>
    <w:rsid w:val="0021525A"/>
    <w:rsid w:val="00215304"/>
    <w:rsid w:val="00215E81"/>
    <w:rsid w:val="00216F6F"/>
    <w:rsid w:val="00217B35"/>
    <w:rsid w:val="002207A6"/>
    <w:rsid w:val="00224EAE"/>
    <w:rsid w:val="0023000D"/>
    <w:rsid w:val="0023060E"/>
    <w:rsid w:val="00230719"/>
    <w:rsid w:val="00231E44"/>
    <w:rsid w:val="002368EA"/>
    <w:rsid w:val="00236A0E"/>
    <w:rsid w:val="00244759"/>
    <w:rsid w:val="0024646E"/>
    <w:rsid w:val="00250371"/>
    <w:rsid w:val="0025452D"/>
    <w:rsid w:val="00254604"/>
    <w:rsid w:val="00257688"/>
    <w:rsid w:val="002603EA"/>
    <w:rsid w:val="00261405"/>
    <w:rsid w:val="00261A6E"/>
    <w:rsid w:val="00261C6D"/>
    <w:rsid w:val="0026684C"/>
    <w:rsid w:val="00273A98"/>
    <w:rsid w:val="00276112"/>
    <w:rsid w:val="002772ED"/>
    <w:rsid w:val="002802EB"/>
    <w:rsid w:val="00280A4E"/>
    <w:rsid w:val="0028625D"/>
    <w:rsid w:val="002862D2"/>
    <w:rsid w:val="00295A11"/>
    <w:rsid w:val="00295A9C"/>
    <w:rsid w:val="00297A91"/>
    <w:rsid w:val="00297C94"/>
    <w:rsid w:val="002A358C"/>
    <w:rsid w:val="002A56D2"/>
    <w:rsid w:val="002A6040"/>
    <w:rsid w:val="002A7718"/>
    <w:rsid w:val="002A7EE1"/>
    <w:rsid w:val="002B0717"/>
    <w:rsid w:val="002B0EB7"/>
    <w:rsid w:val="002B10EF"/>
    <w:rsid w:val="002B16B6"/>
    <w:rsid w:val="002B1B40"/>
    <w:rsid w:val="002B1D8C"/>
    <w:rsid w:val="002B44A0"/>
    <w:rsid w:val="002B5EC4"/>
    <w:rsid w:val="002C0A6A"/>
    <w:rsid w:val="002C1FDC"/>
    <w:rsid w:val="002C33C0"/>
    <w:rsid w:val="002C4342"/>
    <w:rsid w:val="002C5935"/>
    <w:rsid w:val="002C5EB4"/>
    <w:rsid w:val="002C6657"/>
    <w:rsid w:val="002C7CB0"/>
    <w:rsid w:val="002D23F3"/>
    <w:rsid w:val="002D24F9"/>
    <w:rsid w:val="002D2731"/>
    <w:rsid w:val="002E06CE"/>
    <w:rsid w:val="002E2530"/>
    <w:rsid w:val="002E462D"/>
    <w:rsid w:val="002E567C"/>
    <w:rsid w:val="002E5B0E"/>
    <w:rsid w:val="002F0EC2"/>
    <w:rsid w:val="002F5661"/>
    <w:rsid w:val="003007E7"/>
    <w:rsid w:val="0030100B"/>
    <w:rsid w:val="003024D0"/>
    <w:rsid w:val="00305182"/>
    <w:rsid w:val="003055BA"/>
    <w:rsid w:val="0031062F"/>
    <w:rsid w:val="003115BE"/>
    <w:rsid w:val="00315E6C"/>
    <w:rsid w:val="00316686"/>
    <w:rsid w:val="00321182"/>
    <w:rsid w:val="0032339B"/>
    <w:rsid w:val="003257E4"/>
    <w:rsid w:val="00326A70"/>
    <w:rsid w:val="00327001"/>
    <w:rsid w:val="00327A6F"/>
    <w:rsid w:val="00331119"/>
    <w:rsid w:val="00332AC8"/>
    <w:rsid w:val="00332B0E"/>
    <w:rsid w:val="00333015"/>
    <w:rsid w:val="00336AF7"/>
    <w:rsid w:val="00337476"/>
    <w:rsid w:val="00341B52"/>
    <w:rsid w:val="00344FEF"/>
    <w:rsid w:val="00346AB9"/>
    <w:rsid w:val="00347496"/>
    <w:rsid w:val="00347AB3"/>
    <w:rsid w:val="00350D01"/>
    <w:rsid w:val="003523FA"/>
    <w:rsid w:val="003540E5"/>
    <w:rsid w:val="00354290"/>
    <w:rsid w:val="00355EB9"/>
    <w:rsid w:val="00357D52"/>
    <w:rsid w:val="003600F0"/>
    <w:rsid w:val="00361259"/>
    <w:rsid w:val="00364F8B"/>
    <w:rsid w:val="0036776B"/>
    <w:rsid w:val="003705CF"/>
    <w:rsid w:val="00373130"/>
    <w:rsid w:val="003742C0"/>
    <w:rsid w:val="00375F6F"/>
    <w:rsid w:val="0037603F"/>
    <w:rsid w:val="003762E3"/>
    <w:rsid w:val="00376A38"/>
    <w:rsid w:val="00377A50"/>
    <w:rsid w:val="00377AC2"/>
    <w:rsid w:val="00377B93"/>
    <w:rsid w:val="003803D5"/>
    <w:rsid w:val="003819A0"/>
    <w:rsid w:val="00384C76"/>
    <w:rsid w:val="0038520F"/>
    <w:rsid w:val="00385253"/>
    <w:rsid w:val="00385A88"/>
    <w:rsid w:val="003869E5"/>
    <w:rsid w:val="0039242D"/>
    <w:rsid w:val="00393EA5"/>
    <w:rsid w:val="003964FB"/>
    <w:rsid w:val="003A0B37"/>
    <w:rsid w:val="003A22F2"/>
    <w:rsid w:val="003A39DB"/>
    <w:rsid w:val="003A3BAF"/>
    <w:rsid w:val="003A3E61"/>
    <w:rsid w:val="003A7333"/>
    <w:rsid w:val="003A74E6"/>
    <w:rsid w:val="003A78AD"/>
    <w:rsid w:val="003B0134"/>
    <w:rsid w:val="003B0DCF"/>
    <w:rsid w:val="003B1BD2"/>
    <w:rsid w:val="003B2599"/>
    <w:rsid w:val="003B2E16"/>
    <w:rsid w:val="003C2796"/>
    <w:rsid w:val="003C5D78"/>
    <w:rsid w:val="003C6C78"/>
    <w:rsid w:val="003D4C55"/>
    <w:rsid w:val="003D5154"/>
    <w:rsid w:val="003E0185"/>
    <w:rsid w:val="003E44B8"/>
    <w:rsid w:val="003E5662"/>
    <w:rsid w:val="003E5DEF"/>
    <w:rsid w:val="003F231E"/>
    <w:rsid w:val="003F26BF"/>
    <w:rsid w:val="003F4007"/>
    <w:rsid w:val="003F44F2"/>
    <w:rsid w:val="0040005D"/>
    <w:rsid w:val="0040075A"/>
    <w:rsid w:val="004018B6"/>
    <w:rsid w:val="0040522E"/>
    <w:rsid w:val="004112E8"/>
    <w:rsid w:val="00411523"/>
    <w:rsid w:val="00413315"/>
    <w:rsid w:val="00415228"/>
    <w:rsid w:val="00416274"/>
    <w:rsid w:val="004172B6"/>
    <w:rsid w:val="00417D63"/>
    <w:rsid w:val="00421290"/>
    <w:rsid w:val="00421D3E"/>
    <w:rsid w:val="00427412"/>
    <w:rsid w:val="00427471"/>
    <w:rsid w:val="0043105E"/>
    <w:rsid w:val="00435B7F"/>
    <w:rsid w:val="00435DAE"/>
    <w:rsid w:val="0043721D"/>
    <w:rsid w:val="004418B0"/>
    <w:rsid w:val="00444CEB"/>
    <w:rsid w:val="004453F5"/>
    <w:rsid w:val="00445E8C"/>
    <w:rsid w:val="00446436"/>
    <w:rsid w:val="00450E98"/>
    <w:rsid w:val="0045312B"/>
    <w:rsid w:val="004532FE"/>
    <w:rsid w:val="0045445A"/>
    <w:rsid w:val="00454981"/>
    <w:rsid w:val="00454DDB"/>
    <w:rsid w:val="00461C87"/>
    <w:rsid w:val="0046237F"/>
    <w:rsid w:val="00464D68"/>
    <w:rsid w:val="0046538A"/>
    <w:rsid w:val="00470E77"/>
    <w:rsid w:val="00473BEB"/>
    <w:rsid w:val="00474EE0"/>
    <w:rsid w:val="00480129"/>
    <w:rsid w:val="004801C4"/>
    <w:rsid w:val="00480B0E"/>
    <w:rsid w:val="00483BA6"/>
    <w:rsid w:val="00483CB1"/>
    <w:rsid w:val="00483CCB"/>
    <w:rsid w:val="004910A4"/>
    <w:rsid w:val="004913E1"/>
    <w:rsid w:val="0049185C"/>
    <w:rsid w:val="00491C4F"/>
    <w:rsid w:val="00492868"/>
    <w:rsid w:val="00492C55"/>
    <w:rsid w:val="004A0EF6"/>
    <w:rsid w:val="004A1101"/>
    <w:rsid w:val="004A34A8"/>
    <w:rsid w:val="004B1695"/>
    <w:rsid w:val="004B381B"/>
    <w:rsid w:val="004B3D76"/>
    <w:rsid w:val="004B50A4"/>
    <w:rsid w:val="004B7CAF"/>
    <w:rsid w:val="004C58A9"/>
    <w:rsid w:val="004C5A10"/>
    <w:rsid w:val="004C5DFB"/>
    <w:rsid w:val="004C6065"/>
    <w:rsid w:val="004D615D"/>
    <w:rsid w:val="004D7051"/>
    <w:rsid w:val="004E0707"/>
    <w:rsid w:val="004E1F1E"/>
    <w:rsid w:val="004E2A7F"/>
    <w:rsid w:val="004E4DFF"/>
    <w:rsid w:val="004E746F"/>
    <w:rsid w:val="004F13E9"/>
    <w:rsid w:val="004F22E6"/>
    <w:rsid w:val="004F4559"/>
    <w:rsid w:val="004F46A2"/>
    <w:rsid w:val="004F56E9"/>
    <w:rsid w:val="004F7833"/>
    <w:rsid w:val="00501C1F"/>
    <w:rsid w:val="00503A0B"/>
    <w:rsid w:val="00505623"/>
    <w:rsid w:val="00510028"/>
    <w:rsid w:val="0051223C"/>
    <w:rsid w:val="00512BDF"/>
    <w:rsid w:val="005137B8"/>
    <w:rsid w:val="00514DC9"/>
    <w:rsid w:val="00520786"/>
    <w:rsid w:val="00524050"/>
    <w:rsid w:val="00524995"/>
    <w:rsid w:val="005262B7"/>
    <w:rsid w:val="0053080A"/>
    <w:rsid w:val="00531272"/>
    <w:rsid w:val="0053374A"/>
    <w:rsid w:val="0053487F"/>
    <w:rsid w:val="0053745D"/>
    <w:rsid w:val="00540C53"/>
    <w:rsid w:val="0054300E"/>
    <w:rsid w:val="00543FF5"/>
    <w:rsid w:val="00546101"/>
    <w:rsid w:val="00547107"/>
    <w:rsid w:val="00547739"/>
    <w:rsid w:val="00551825"/>
    <w:rsid w:val="00553911"/>
    <w:rsid w:val="00553B7D"/>
    <w:rsid w:val="005566B8"/>
    <w:rsid w:val="0056004E"/>
    <w:rsid w:val="005600ED"/>
    <w:rsid w:val="005605AE"/>
    <w:rsid w:val="0056067D"/>
    <w:rsid w:val="00561C6F"/>
    <w:rsid w:val="005646D8"/>
    <w:rsid w:val="0056607C"/>
    <w:rsid w:val="005672E3"/>
    <w:rsid w:val="0057000A"/>
    <w:rsid w:val="00571C40"/>
    <w:rsid w:val="00572EA7"/>
    <w:rsid w:val="005750EB"/>
    <w:rsid w:val="00575512"/>
    <w:rsid w:val="00577BF7"/>
    <w:rsid w:val="00580DCF"/>
    <w:rsid w:val="00586DAC"/>
    <w:rsid w:val="00591D32"/>
    <w:rsid w:val="00593C5E"/>
    <w:rsid w:val="00594F25"/>
    <w:rsid w:val="005953E0"/>
    <w:rsid w:val="00595EAB"/>
    <w:rsid w:val="005A12C1"/>
    <w:rsid w:val="005A1874"/>
    <w:rsid w:val="005A4A50"/>
    <w:rsid w:val="005A519D"/>
    <w:rsid w:val="005A6551"/>
    <w:rsid w:val="005A7EF1"/>
    <w:rsid w:val="005B3EC7"/>
    <w:rsid w:val="005B6108"/>
    <w:rsid w:val="005C2007"/>
    <w:rsid w:val="005C261B"/>
    <w:rsid w:val="005C3392"/>
    <w:rsid w:val="005C3CE6"/>
    <w:rsid w:val="005C43D1"/>
    <w:rsid w:val="005C5A01"/>
    <w:rsid w:val="005C7034"/>
    <w:rsid w:val="005C7A16"/>
    <w:rsid w:val="005D0895"/>
    <w:rsid w:val="005D0E6D"/>
    <w:rsid w:val="005D1525"/>
    <w:rsid w:val="005D16EC"/>
    <w:rsid w:val="005D34F1"/>
    <w:rsid w:val="005D4AA5"/>
    <w:rsid w:val="005D5527"/>
    <w:rsid w:val="005E0125"/>
    <w:rsid w:val="005E073F"/>
    <w:rsid w:val="005E3161"/>
    <w:rsid w:val="005F1A6D"/>
    <w:rsid w:val="005F403D"/>
    <w:rsid w:val="005F44CE"/>
    <w:rsid w:val="005F6988"/>
    <w:rsid w:val="006041D8"/>
    <w:rsid w:val="006045D7"/>
    <w:rsid w:val="00605CED"/>
    <w:rsid w:val="00610561"/>
    <w:rsid w:val="006106C1"/>
    <w:rsid w:val="0061261A"/>
    <w:rsid w:val="00615723"/>
    <w:rsid w:val="00622A91"/>
    <w:rsid w:val="0062318D"/>
    <w:rsid w:val="00623A8F"/>
    <w:rsid w:val="00624C30"/>
    <w:rsid w:val="00626288"/>
    <w:rsid w:val="00630167"/>
    <w:rsid w:val="00632525"/>
    <w:rsid w:val="00632783"/>
    <w:rsid w:val="006336BF"/>
    <w:rsid w:val="00634A88"/>
    <w:rsid w:val="00636E2B"/>
    <w:rsid w:val="0063764E"/>
    <w:rsid w:val="0063788A"/>
    <w:rsid w:val="00637AC6"/>
    <w:rsid w:val="006403AF"/>
    <w:rsid w:val="00641797"/>
    <w:rsid w:val="00645EDE"/>
    <w:rsid w:val="00646194"/>
    <w:rsid w:val="0064731F"/>
    <w:rsid w:val="00650909"/>
    <w:rsid w:val="00650DF8"/>
    <w:rsid w:val="00651727"/>
    <w:rsid w:val="0065421D"/>
    <w:rsid w:val="00657995"/>
    <w:rsid w:val="00662F6D"/>
    <w:rsid w:val="00664399"/>
    <w:rsid w:val="00664657"/>
    <w:rsid w:val="00664F89"/>
    <w:rsid w:val="00666CBF"/>
    <w:rsid w:val="006675CC"/>
    <w:rsid w:val="00667AB9"/>
    <w:rsid w:val="00670364"/>
    <w:rsid w:val="00670C7D"/>
    <w:rsid w:val="0067102F"/>
    <w:rsid w:val="006710FE"/>
    <w:rsid w:val="00672CE8"/>
    <w:rsid w:val="00673F37"/>
    <w:rsid w:val="00677956"/>
    <w:rsid w:val="00683C49"/>
    <w:rsid w:val="006872A9"/>
    <w:rsid w:val="0069048F"/>
    <w:rsid w:val="00693105"/>
    <w:rsid w:val="00693BE7"/>
    <w:rsid w:val="006B21AC"/>
    <w:rsid w:val="006B34CF"/>
    <w:rsid w:val="006B66CD"/>
    <w:rsid w:val="006B7043"/>
    <w:rsid w:val="006B716F"/>
    <w:rsid w:val="006B7A0A"/>
    <w:rsid w:val="006C27D9"/>
    <w:rsid w:val="006C432D"/>
    <w:rsid w:val="006C47BF"/>
    <w:rsid w:val="006C528A"/>
    <w:rsid w:val="006C57B7"/>
    <w:rsid w:val="006D4B3F"/>
    <w:rsid w:val="006D5BCB"/>
    <w:rsid w:val="006D5FFE"/>
    <w:rsid w:val="006E262D"/>
    <w:rsid w:val="006E2F0C"/>
    <w:rsid w:val="006E3D42"/>
    <w:rsid w:val="006E7028"/>
    <w:rsid w:val="006F4D67"/>
    <w:rsid w:val="006F62BB"/>
    <w:rsid w:val="006F7465"/>
    <w:rsid w:val="006F7AF3"/>
    <w:rsid w:val="00706435"/>
    <w:rsid w:val="00714BE4"/>
    <w:rsid w:val="00715BB2"/>
    <w:rsid w:val="00716C0A"/>
    <w:rsid w:val="007242FD"/>
    <w:rsid w:val="00730007"/>
    <w:rsid w:val="007302A4"/>
    <w:rsid w:val="0073216D"/>
    <w:rsid w:val="00733B99"/>
    <w:rsid w:val="007346E1"/>
    <w:rsid w:val="0073477C"/>
    <w:rsid w:val="00734A17"/>
    <w:rsid w:val="00736B31"/>
    <w:rsid w:val="00736FE3"/>
    <w:rsid w:val="007409CA"/>
    <w:rsid w:val="00742934"/>
    <w:rsid w:val="00743F67"/>
    <w:rsid w:val="0074775E"/>
    <w:rsid w:val="00750386"/>
    <w:rsid w:val="00754ACD"/>
    <w:rsid w:val="007565FA"/>
    <w:rsid w:val="00756947"/>
    <w:rsid w:val="007572A5"/>
    <w:rsid w:val="007573C3"/>
    <w:rsid w:val="0076002E"/>
    <w:rsid w:val="007600E0"/>
    <w:rsid w:val="00770AB0"/>
    <w:rsid w:val="00770D8C"/>
    <w:rsid w:val="00771F24"/>
    <w:rsid w:val="0077243F"/>
    <w:rsid w:val="00773F0E"/>
    <w:rsid w:val="007746EB"/>
    <w:rsid w:val="00774995"/>
    <w:rsid w:val="007762C9"/>
    <w:rsid w:val="00777F24"/>
    <w:rsid w:val="007802A6"/>
    <w:rsid w:val="00780DC7"/>
    <w:rsid w:val="007830A3"/>
    <w:rsid w:val="00787416"/>
    <w:rsid w:val="00791124"/>
    <w:rsid w:val="007926C9"/>
    <w:rsid w:val="00792B58"/>
    <w:rsid w:val="00795DF3"/>
    <w:rsid w:val="007974EE"/>
    <w:rsid w:val="007A2392"/>
    <w:rsid w:val="007B0A59"/>
    <w:rsid w:val="007B0B04"/>
    <w:rsid w:val="007B2D7D"/>
    <w:rsid w:val="007C11D0"/>
    <w:rsid w:val="007C26EF"/>
    <w:rsid w:val="007C2D35"/>
    <w:rsid w:val="007C75E7"/>
    <w:rsid w:val="007C7EE4"/>
    <w:rsid w:val="007D58FA"/>
    <w:rsid w:val="007D5E81"/>
    <w:rsid w:val="007D67E2"/>
    <w:rsid w:val="007E7B74"/>
    <w:rsid w:val="007F07AB"/>
    <w:rsid w:val="007F121F"/>
    <w:rsid w:val="007F1325"/>
    <w:rsid w:val="007F2FB2"/>
    <w:rsid w:val="007F5576"/>
    <w:rsid w:val="007F67A9"/>
    <w:rsid w:val="00800DCF"/>
    <w:rsid w:val="00803072"/>
    <w:rsid w:val="008079DB"/>
    <w:rsid w:val="008152FE"/>
    <w:rsid w:val="00816501"/>
    <w:rsid w:val="00823794"/>
    <w:rsid w:val="0082697E"/>
    <w:rsid w:val="00830807"/>
    <w:rsid w:val="0083344C"/>
    <w:rsid w:val="008347D5"/>
    <w:rsid w:val="008348CA"/>
    <w:rsid w:val="00834E0A"/>
    <w:rsid w:val="00836BD4"/>
    <w:rsid w:val="00836CCC"/>
    <w:rsid w:val="008445A9"/>
    <w:rsid w:val="008457F3"/>
    <w:rsid w:val="00846890"/>
    <w:rsid w:val="00847EAD"/>
    <w:rsid w:val="00863547"/>
    <w:rsid w:val="00865824"/>
    <w:rsid w:val="008704FC"/>
    <w:rsid w:val="008725DC"/>
    <w:rsid w:val="008743C6"/>
    <w:rsid w:val="008763BC"/>
    <w:rsid w:val="0087668A"/>
    <w:rsid w:val="00882619"/>
    <w:rsid w:val="00883266"/>
    <w:rsid w:val="00883D6D"/>
    <w:rsid w:val="0088518E"/>
    <w:rsid w:val="008875F2"/>
    <w:rsid w:val="00891D2F"/>
    <w:rsid w:val="00892CB0"/>
    <w:rsid w:val="00893228"/>
    <w:rsid w:val="00896737"/>
    <w:rsid w:val="00897B58"/>
    <w:rsid w:val="008A072E"/>
    <w:rsid w:val="008B07F1"/>
    <w:rsid w:val="008B6127"/>
    <w:rsid w:val="008C2976"/>
    <w:rsid w:val="008C4E72"/>
    <w:rsid w:val="008C55F5"/>
    <w:rsid w:val="008C6073"/>
    <w:rsid w:val="008C6AD5"/>
    <w:rsid w:val="008C6E14"/>
    <w:rsid w:val="008D1C7E"/>
    <w:rsid w:val="008D46F8"/>
    <w:rsid w:val="008E1990"/>
    <w:rsid w:val="008E369A"/>
    <w:rsid w:val="008E7812"/>
    <w:rsid w:val="008E78E8"/>
    <w:rsid w:val="008E7BB1"/>
    <w:rsid w:val="008F03A0"/>
    <w:rsid w:val="008F0F36"/>
    <w:rsid w:val="008F315E"/>
    <w:rsid w:val="008F6B57"/>
    <w:rsid w:val="00900E8F"/>
    <w:rsid w:val="00911397"/>
    <w:rsid w:val="00923411"/>
    <w:rsid w:val="009248BF"/>
    <w:rsid w:val="009251AE"/>
    <w:rsid w:val="00925DFD"/>
    <w:rsid w:val="009367FC"/>
    <w:rsid w:val="0094619F"/>
    <w:rsid w:val="00946A02"/>
    <w:rsid w:val="00953184"/>
    <w:rsid w:val="0095487C"/>
    <w:rsid w:val="009558BF"/>
    <w:rsid w:val="00956698"/>
    <w:rsid w:val="00956782"/>
    <w:rsid w:val="00957384"/>
    <w:rsid w:val="009633E9"/>
    <w:rsid w:val="009635AE"/>
    <w:rsid w:val="0096456C"/>
    <w:rsid w:val="00965BBF"/>
    <w:rsid w:val="00966261"/>
    <w:rsid w:val="00967837"/>
    <w:rsid w:val="0096797A"/>
    <w:rsid w:val="009704D2"/>
    <w:rsid w:val="0097053B"/>
    <w:rsid w:val="00972FA3"/>
    <w:rsid w:val="0098013F"/>
    <w:rsid w:val="009814E7"/>
    <w:rsid w:val="00983BC5"/>
    <w:rsid w:val="0098683A"/>
    <w:rsid w:val="00986B42"/>
    <w:rsid w:val="00986C86"/>
    <w:rsid w:val="00987153"/>
    <w:rsid w:val="009908C7"/>
    <w:rsid w:val="009911BA"/>
    <w:rsid w:val="00993551"/>
    <w:rsid w:val="00994F97"/>
    <w:rsid w:val="009959EA"/>
    <w:rsid w:val="0099731E"/>
    <w:rsid w:val="0099741F"/>
    <w:rsid w:val="009A2F41"/>
    <w:rsid w:val="009A512E"/>
    <w:rsid w:val="009B33AA"/>
    <w:rsid w:val="009B5E48"/>
    <w:rsid w:val="009C037B"/>
    <w:rsid w:val="009C065D"/>
    <w:rsid w:val="009C2F87"/>
    <w:rsid w:val="009C5292"/>
    <w:rsid w:val="009C5984"/>
    <w:rsid w:val="009C5A3C"/>
    <w:rsid w:val="009C700D"/>
    <w:rsid w:val="009C746A"/>
    <w:rsid w:val="009C76C9"/>
    <w:rsid w:val="009D048D"/>
    <w:rsid w:val="009D378A"/>
    <w:rsid w:val="009D7D96"/>
    <w:rsid w:val="009E1AFB"/>
    <w:rsid w:val="009F08A0"/>
    <w:rsid w:val="009F1616"/>
    <w:rsid w:val="009F16B7"/>
    <w:rsid w:val="009F244E"/>
    <w:rsid w:val="009F3A57"/>
    <w:rsid w:val="009F4BEB"/>
    <w:rsid w:val="00A00FBE"/>
    <w:rsid w:val="00A0150B"/>
    <w:rsid w:val="00A01A84"/>
    <w:rsid w:val="00A030A6"/>
    <w:rsid w:val="00A039CB"/>
    <w:rsid w:val="00A04625"/>
    <w:rsid w:val="00A07771"/>
    <w:rsid w:val="00A106AF"/>
    <w:rsid w:val="00A111E5"/>
    <w:rsid w:val="00A140EE"/>
    <w:rsid w:val="00A16B36"/>
    <w:rsid w:val="00A17CAB"/>
    <w:rsid w:val="00A20297"/>
    <w:rsid w:val="00A25FB5"/>
    <w:rsid w:val="00A26174"/>
    <w:rsid w:val="00A32171"/>
    <w:rsid w:val="00A341CA"/>
    <w:rsid w:val="00A3687D"/>
    <w:rsid w:val="00A42F39"/>
    <w:rsid w:val="00A431BB"/>
    <w:rsid w:val="00A4574F"/>
    <w:rsid w:val="00A460AE"/>
    <w:rsid w:val="00A516B4"/>
    <w:rsid w:val="00A61F84"/>
    <w:rsid w:val="00A64CAC"/>
    <w:rsid w:val="00A67D1D"/>
    <w:rsid w:val="00A72C3F"/>
    <w:rsid w:val="00A74E4C"/>
    <w:rsid w:val="00A77080"/>
    <w:rsid w:val="00A81362"/>
    <w:rsid w:val="00A8592D"/>
    <w:rsid w:val="00A87400"/>
    <w:rsid w:val="00A95669"/>
    <w:rsid w:val="00A96799"/>
    <w:rsid w:val="00A977A3"/>
    <w:rsid w:val="00AA0057"/>
    <w:rsid w:val="00AA00BD"/>
    <w:rsid w:val="00AA1D18"/>
    <w:rsid w:val="00AA266C"/>
    <w:rsid w:val="00AA3FF8"/>
    <w:rsid w:val="00AA4D4E"/>
    <w:rsid w:val="00AA74B0"/>
    <w:rsid w:val="00AB3372"/>
    <w:rsid w:val="00AB48AB"/>
    <w:rsid w:val="00AB72F2"/>
    <w:rsid w:val="00AB78B7"/>
    <w:rsid w:val="00AC0028"/>
    <w:rsid w:val="00AC2442"/>
    <w:rsid w:val="00AC29F4"/>
    <w:rsid w:val="00AC38D2"/>
    <w:rsid w:val="00AC6079"/>
    <w:rsid w:val="00AC6128"/>
    <w:rsid w:val="00AC6A0A"/>
    <w:rsid w:val="00AD2E26"/>
    <w:rsid w:val="00AD33CE"/>
    <w:rsid w:val="00AE0C3B"/>
    <w:rsid w:val="00AE24C4"/>
    <w:rsid w:val="00AE27FF"/>
    <w:rsid w:val="00AE7064"/>
    <w:rsid w:val="00AE70BD"/>
    <w:rsid w:val="00AE7F9B"/>
    <w:rsid w:val="00AF1D32"/>
    <w:rsid w:val="00B00005"/>
    <w:rsid w:val="00B0533C"/>
    <w:rsid w:val="00B113B6"/>
    <w:rsid w:val="00B133EF"/>
    <w:rsid w:val="00B14366"/>
    <w:rsid w:val="00B1676F"/>
    <w:rsid w:val="00B17253"/>
    <w:rsid w:val="00B20EBC"/>
    <w:rsid w:val="00B21B66"/>
    <w:rsid w:val="00B22445"/>
    <w:rsid w:val="00B259AF"/>
    <w:rsid w:val="00B27B03"/>
    <w:rsid w:val="00B30093"/>
    <w:rsid w:val="00B30A1B"/>
    <w:rsid w:val="00B31FD8"/>
    <w:rsid w:val="00B3205F"/>
    <w:rsid w:val="00B334C8"/>
    <w:rsid w:val="00B4005E"/>
    <w:rsid w:val="00B44A57"/>
    <w:rsid w:val="00B44E76"/>
    <w:rsid w:val="00B45763"/>
    <w:rsid w:val="00B50A3F"/>
    <w:rsid w:val="00B52FC5"/>
    <w:rsid w:val="00B5523A"/>
    <w:rsid w:val="00B61868"/>
    <w:rsid w:val="00B635E8"/>
    <w:rsid w:val="00B6697A"/>
    <w:rsid w:val="00B66B0C"/>
    <w:rsid w:val="00B6714B"/>
    <w:rsid w:val="00B67D21"/>
    <w:rsid w:val="00B73B7B"/>
    <w:rsid w:val="00B75656"/>
    <w:rsid w:val="00B77007"/>
    <w:rsid w:val="00B77B1D"/>
    <w:rsid w:val="00B90CA6"/>
    <w:rsid w:val="00B91EEF"/>
    <w:rsid w:val="00B92D94"/>
    <w:rsid w:val="00BA674A"/>
    <w:rsid w:val="00BA799D"/>
    <w:rsid w:val="00BA7CCF"/>
    <w:rsid w:val="00BB12D6"/>
    <w:rsid w:val="00BB28F2"/>
    <w:rsid w:val="00BB3D8C"/>
    <w:rsid w:val="00BB3FE0"/>
    <w:rsid w:val="00BC36B4"/>
    <w:rsid w:val="00BC3979"/>
    <w:rsid w:val="00BC4BB6"/>
    <w:rsid w:val="00BC5708"/>
    <w:rsid w:val="00BC5F91"/>
    <w:rsid w:val="00BC70A1"/>
    <w:rsid w:val="00BD08BF"/>
    <w:rsid w:val="00BD106F"/>
    <w:rsid w:val="00BD20AC"/>
    <w:rsid w:val="00BD3020"/>
    <w:rsid w:val="00BD3FCD"/>
    <w:rsid w:val="00BD53F4"/>
    <w:rsid w:val="00BD58E1"/>
    <w:rsid w:val="00BD6D1B"/>
    <w:rsid w:val="00BD6D81"/>
    <w:rsid w:val="00BD7354"/>
    <w:rsid w:val="00BD74DB"/>
    <w:rsid w:val="00BD7902"/>
    <w:rsid w:val="00BE13CB"/>
    <w:rsid w:val="00BE34DE"/>
    <w:rsid w:val="00BE3EFA"/>
    <w:rsid w:val="00BF09AB"/>
    <w:rsid w:val="00BF1638"/>
    <w:rsid w:val="00BF2ABA"/>
    <w:rsid w:val="00BF33DE"/>
    <w:rsid w:val="00BF3B29"/>
    <w:rsid w:val="00BF3FE0"/>
    <w:rsid w:val="00BF5EBA"/>
    <w:rsid w:val="00BF7777"/>
    <w:rsid w:val="00C026E8"/>
    <w:rsid w:val="00C02911"/>
    <w:rsid w:val="00C05544"/>
    <w:rsid w:val="00C05C22"/>
    <w:rsid w:val="00C07479"/>
    <w:rsid w:val="00C0777E"/>
    <w:rsid w:val="00C106DD"/>
    <w:rsid w:val="00C13228"/>
    <w:rsid w:val="00C13DB4"/>
    <w:rsid w:val="00C15AC7"/>
    <w:rsid w:val="00C17417"/>
    <w:rsid w:val="00C21A81"/>
    <w:rsid w:val="00C228C4"/>
    <w:rsid w:val="00C24121"/>
    <w:rsid w:val="00C24815"/>
    <w:rsid w:val="00C2522B"/>
    <w:rsid w:val="00C25865"/>
    <w:rsid w:val="00C2787A"/>
    <w:rsid w:val="00C32058"/>
    <w:rsid w:val="00C323D8"/>
    <w:rsid w:val="00C3291D"/>
    <w:rsid w:val="00C3295B"/>
    <w:rsid w:val="00C33765"/>
    <w:rsid w:val="00C365EB"/>
    <w:rsid w:val="00C405C9"/>
    <w:rsid w:val="00C431EE"/>
    <w:rsid w:val="00C44BF0"/>
    <w:rsid w:val="00C503C6"/>
    <w:rsid w:val="00C5144F"/>
    <w:rsid w:val="00C51AF5"/>
    <w:rsid w:val="00C52ED9"/>
    <w:rsid w:val="00C53340"/>
    <w:rsid w:val="00C608BB"/>
    <w:rsid w:val="00C65A2C"/>
    <w:rsid w:val="00C6766D"/>
    <w:rsid w:val="00C7000C"/>
    <w:rsid w:val="00C70447"/>
    <w:rsid w:val="00C71C18"/>
    <w:rsid w:val="00C727A4"/>
    <w:rsid w:val="00C77AB1"/>
    <w:rsid w:val="00C900E3"/>
    <w:rsid w:val="00C90AD6"/>
    <w:rsid w:val="00C91F00"/>
    <w:rsid w:val="00C933B0"/>
    <w:rsid w:val="00C9371D"/>
    <w:rsid w:val="00C96A3C"/>
    <w:rsid w:val="00CA15B3"/>
    <w:rsid w:val="00CA223F"/>
    <w:rsid w:val="00CA3913"/>
    <w:rsid w:val="00CA50E3"/>
    <w:rsid w:val="00CA5F53"/>
    <w:rsid w:val="00CA7E31"/>
    <w:rsid w:val="00CB11B0"/>
    <w:rsid w:val="00CB11CE"/>
    <w:rsid w:val="00CB1383"/>
    <w:rsid w:val="00CB21DE"/>
    <w:rsid w:val="00CB370B"/>
    <w:rsid w:val="00CB56C4"/>
    <w:rsid w:val="00CB5AB1"/>
    <w:rsid w:val="00CB5D6B"/>
    <w:rsid w:val="00CC1F3E"/>
    <w:rsid w:val="00CC71FD"/>
    <w:rsid w:val="00CD1BE7"/>
    <w:rsid w:val="00CD3D22"/>
    <w:rsid w:val="00CD60D4"/>
    <w:rsid w:val="00CD68AC"/>
    <w:rsid w:val="00CE2EC3"/>
    <w:rsid w:val="00CF0B8C"/>
    <w:rsid w:val="00CF3859"/>
    <w:rsid w:val="00CF4345"/>
    <w:rsid w:val="00CF43B6"/>
    <w:rsid w:val="00CF5532"/>
    <w:rsid w:val="00D03710"/>
    <w:rsid w:val="00D070C6"/>
    <w:rsid w:val="00D0715A"/>
    <w:rsid w:val="00D10E7B"/>
    <w:rsid w:val="00D24E80"/>
    <w:rsid w:val="00D25AE0"/>
    <w:rsid w:val="00D361BD"/>
    <w:rsid w:val="00D436E7"/>
    <w:rsid w:val="00D43781"/>
    <w:rsid w:val="00D43928"/>
    <w:rsid w:val="00D44361"/>
    <w:rsid w:val="00D456E6"/>
    <w:rsid w:val="00D4661B"/>
    <w:rsid w:val="00D50080"/>
    <w:rsid w:val="00D517F0"/>
    <w:rsid w:val="00D52B88"/>
    <w:rsid w:val="00D546CE"/>
    <w:rsid w:val="00D548EA"/>
    <w:rsid w:val="00D54DB5"/>
    <w:rsid w:val="00D550B2"/>
    <w:rsid w:val="00D568B8"/>
    <w:rsid w:val="00D57F52"/>
    <w:rsid w:val="00D57F78"/>
    <w:rsid w:val="00D6189D"/>
    <w:rsid w:val="00D62B34"/>
    <w:rsid w:val="00D659FD"/>
    <w:rsid w:val="00D66E5B"/>
    <w:rsid w:val="00D705EB"/>
    <w:rsid w:val="00D73780"/>
    <w:rsid w:val="00D73A2A"/>
    <w:rsid w:val="00D74830"/>
    <w:rsid w:val="00D76DE7"/>
    <w:rsid w:val="00D828E3"/>
    <w:rsid w:val="00D82B3A"/>
    <w:rsid w:val="00D84DEA"/>
    <w:rsid w:val="00D8676C"/>
    <w:rsid w:val="00D8708E"/>
    <w:rsid w:val="00D870F0"/>
    <w:rsid w:val="00DA07D6"/>
    <w:rsid w:val="00DA0F0A"/>
    <w:rsid w:val="00DA1F6D"/>
    <w:rsid w:val="00DA238D"/>
    <w:rsid w:val="00DA31A0"/>
    <w:rsid w:val="00DA435A"/>
    <w:rsid w:val="00DA7B98"/>
    <w:rsid w:val="00DB0FC2"/>
    <w:rsid w:val="00DB1D3D"/>
    <w:rsid w:val="00DB1DEA"/>
    <w:rsid w:val="00DB253B"/>
    <w:rsid w:val="00DB2660"/>
    <w:rsid w:val="00DB3FAD"/>
    <w:rsid w:val="00DB550E"/>
    <w:rsid w:val="00DC067F"/>
    <w:rsid w:val="00DC7470"/>
    <w:rsid w:val="00DC75BE"/>
    <w:rsid w:val="00DD2576"/>
    <w:rsid w:val="00DD2DB3"/>
    <w:rsid w:val="00DD4EB5"/>
    <w:rsid w:val="00DD68A3"/>
    <w:rsid w:val="00DE26C6"/>
    <w:rsid w:val="00DE2FB9"/>
    <w:rsid w:val="00DE3A97"/>
    <w:rsid w:val="00DE3EE1"/>
    <w:rsid w:val="00DE6386"/>
    <w:rsid w:val="00DF18E2"/>
    <w:rsid w:val="00DF1A38"/>
    <w:rsid w:val="00DF4788"/>
    <w:rsid w:val="00DF66A6"/>
    <w:rsid w:val="00E00ED3"/>
    <w:rsid w:val="00E03E58"/>
    <w:rsid w:val="00E0757A"/>
    <w:rsid w:val="00E106C5"/>
    <w:rsid w:val="00E1182D"/>
    <w:rsid w:val="00E11E07"/>
    <w:rsid w:val="00E134EE"/>
    <w:rsid w:val="00E14617"/>
    <w:rsid w:val="00E14CCD"/>
    <w:rsid w:val="00E16EBB"/>
    <w:rsid w:val="00E170BB"/>
    <w:rsid w:val="00E20926"/>
    <w:rsid w:val="00E2499F"/>
    <w:rsid w:val="00E30528"/>
    <w:rsid w:val="00E30A37"/>
    <w:rsid w:val="00E329CB"/>
    <w:rsid w:val="00E32AAD"/>
    <w:rsid w:val="00E3343C"/>
    <w:rsid w:val="00E35D46"/>
    <w:rsid w:val="00E36008"/>
    <w:rsid w:val="00E36FE3"/>
    <w:rsid w:val="00E415B9"/>
    <w:rsid w:val="00E421C6"/>
    <w:rsid w:val="00E4378F"/>
    <w:rsid w:val="00E44A5B"/>
    <w:rsid w:val="00E4543A"/>
    <w:rsid w:val="00E47A8C"/>
    <w:rsid w:val="00E503F9"/>
    <w:rsid w:val="00E507FD"/>
    <w:rsid w:val="00E51A0F"/>
    <w:rsid w:val="00E54AFA"/>
    <w:rsid w:val="00E55669"/>
    <w:rsid w:val="00E55E59"/>
    <w:rsid w:val="00E57E2B"/>
    <w:rsid w:val="00E6258D"/>
    <w:rsid w:val="00E63D97"/>
    <w:rsid w:val="00E741DD"/>
    <w:rsid w:val="00E83FC7"/>
    <w:rsid w:val="00E86204"/>
    <w:rsid w:val="00E8716D"/>
    <w:rsid w:val="00E87789"/>
    <w:rsid w:val="00E87FC9"/>
    <w:rsid w:val="00E90879"/>
    <w:rsid w:val="00E913D9"/>
    <w:rsid w:val="00E91B5F"/>
    <w:rsid w:val="00E922FD"/>
    <w:rsid w:val="00E9567A"/>
    <w:rsid w:val="00EA05FA"/>
    <w:rsid w:val="00EA44D9"/>
    <w:rsid w:val="00EA4CEF"/>
    <w:rsid w:val="00EA4EA4"/>
    <w:rsid w:val="00EA57FB"/>
    <w:rsid w:val="00EA6A5D"/>
    <w:rsid w:val="00EB06FD"/>
    <w:rsid w:val="00EC1589"/>
    <w:rsid w:val="00EC1B1A"/>
    <w:rsid w:val="00EC3A2F"/>
    <w:rsid w:val="00EC4CBD"/>
    <w:rsid w:val="00ED0306"/>
    <w:rsid w:val="00ED12B3"/>
    <w:rsid w:val="00ED248B"/>
    <w:rsid w:val="00EE3B4C"/>
    <w:rsid w:val="00EE3E57"/>
    <w:rsid w:val="00EE5FB7"/>
    <w:rsid w:val="00EE67CD"/>
    <w:rsid w:val="00EF0751"/>
    <w:rsid w:val="00EF07FD"/>
    <w:rsid w:val="00EF21FC"/>
    <w:rsid w:val="00EF2BB3"/>
    <w:rsid w:val="00EF393A"/>
    <w:rsid w:val="00EF6EE6"/>
    <w:rsid w:val="00F0055D"/>
    <w:rsid w:val="00F01B9C"/>
    <w:rsid w:val="00F05B3A"/>
    <w:rsid w:val="00F07517"/>
    <w:rsid w:val="00F100AA"/>
    <w:rsid w:val="00F118AE"/>
    <w:rsid w:val="00F12B3F"/>
    <w:rsid w:val="00F12B42"/>
    <w:rsid w:val="00F14703"/>
    <w:rsid w:val="00F23614"/>
    <w:rsid w:val="00F27E06"/>
    <w:rsid w:val="00F30F35"/>
    <w:rsid w:val="00F31E2C"/>
    <w:rsid w:val="00F3434C"/>
    <w:rsid w:val="00F35A6D"/>
    <w:rsid w:val="00F36C93"/>
    <w:rsid w:val="00F41824"/>
    <w:rsid w:val="00F41EF0"/>
    <w:rsid w:val="00F423F0"/>
    <w:rsid w:val="00F43B82"/>
    <w:rsid w:val="00F4634C"/>
    <w:rsid w:val="00F5156E"/>
    <w:rsid w:val="00F53991"/>
    <w:rsid w:val="00F55130"/>
    <w:rsid w:val="00F62BB4"/>
    <w:rsid w:val="00F62EC3"/>
    <w:rsid w:val="00F63BE1"/>
    <w:rsid w:val="00F64423"/>
    <w:rsid w:val="00F67D61"/>
    <w:rsid w:val="00F707E5"/>
    <w:rsid w:val="00F7086D"/>
    <w:rsid w:val="00F711E3"/>
    <w:rsid w:val="00F7604F"/>
    <w:rsid w:val="00F764BA"/>
    <w:rsid w:val="00F7754F"/>
    <w:rsid w:val="00F82511"/>
    <w:rsid w:val="00F90693"/>
    <w:rsid w:val="00F923B5"/>
    <w:rsid w:val="00F933DD"/>
    <w:rsid w:val="00F943DC"/>
    <w:rsid w:val="00F96E42"/>
    <w:rsid w:val="00FA14E8"/>
    <w:rsid w:val="00FA4695"/>
    <w:rsid w:val="00FB44E6"/>
    <w:rsid w:val="00FB4564"/>
    <w:rsid w:val="00FC4BF0"/>
    <w:rsid w:val="00FC66C8"/>
    <w:rsid w:val="00FC7715"/>
    <w:rsid w:val="00FC7DF9"/>
    <w:rsid w:val="00FD1860"/>
    <w:rsid w:val="00FD1A37"/>
    <w:rsid w:val="00FD1A7A"/>
    <w:rsid w:val="00FD1AB0"/>
    <w:rsid w:val="00FD2106"/>
    <w:rsid w:val="00FD2F6B"/>
    <w:rsid w:val="00FD34B4"/>
    <w:rsid w:val="00FD5920"/>
    <w:rsid w:val="00FD595C"/>
    <w:rsid w:val="00FE261D"/>
    <w:rsid w:val="00FE5A82"/>
    <w:rsid w:val="00FE71D5"/>
    <w:rsid w:val="00FF1513"/>
    <w:rsid w:val="00FF285F"/>
    <w:rsid w:val="00FF4304"/>
    <w:rsid w:val="00FF495C"/>
    <w:rsid w:val="00FF6C9E"/>
    <w:rsid w:val="00FF7A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8F56A"/>
  <w15:docId w15:val="{6FCC79D6-139E-45E5-B6C9-260D8A01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3392"/>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A12C1"/>
    <w:rPr>
      <w:rFonts w:ascii="Tahoma" w:hAnsi="Tahoma" w:cs="Tahoma"/>
      <w:sz w:val="16"/>
      <w:szCs w:val="16"/>
    </w:rPr>
  </w:style>
  <w:style w:type="paragraph" w:styleId="Odstavekseznama">
    <w:name w:val="List Paragraph"/>
    <w:basedOn w:val="Navaden"/>
    <w:uiPriority w:val="34"/>
    <w:qFormat/>
    <w:rsid w:val="00157E58"/>
    <w:pPr>
      <w:ind w:left="720"/>
      <w:contextualSpacing/>
    </w:pPr>
  </w:style>
  <w:style w:type="character" w:styleId="Hiperpovezava">
    <w:name w:val="Hyperlink"/>
    <w:basedOn w:val="Privzetapisavaodstavka"/>
    <w:uiPriority w:val="99"/>
    <w:rsid w:val="00157E58"/>
    <w:rPr>
      <w:rFonts w:cs="Times New Roman"/>
      <w:color w:val="0000FF"/>
      <w:u w:val="single"/>
    </w:rPr>
  </w:style>
  <w:style w:type="table" w:styleId="Tabelamrea">
    <w:name w:val="Table Grid"/>
    <w:basedOn w:val="Navadnatabela"/>
    <w:uiPriority w:val="99"/>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semiHidden/>
    <w:rsid w:val="00983BC5"/>
    <w:pPr>
      <w:tabs>
        <w:tab w:val="center" w:pos="4536"/>
        <w:tab w:val="right" w:pos="9072"/>
      </w:tabs>
      <w:spacing w:after="0" w:line="240" w:lineRule="auto"/>
    </w:pPr>
  </w:style>
  <w:style w:type="character" w:customStyle="1" w:styleId="GlavaZnak">
    <w:name w:val="Glava Znak"/>
    <w:basedOn w:val="Privzetapisavaodstavka"/>
    <w:link w:val="Glava"/>
    <w:uiPriority w:val="99"/>
    <w:semiHidden/>
    <w:locked/>
    <w:rsid w:val="00983BC5"/>
    <w:rPr>
      <w:rFonts w:cs="Times New Roman"/>
    </w:rPr>
  </w:style>
  <w:style w:type="paragraph" w:styleId="Noga">
    <w:name w:val="footer"/>
    <w:basedOn w:val="Navaden"/>
    <w:link w:val="NogaZnak"/>
    <w:uiPriority w:val="99"/>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983BC5"/>
    <w:rPr>
      <w:rFonts w:cs="Times New Roman"/>
    </w:rPr>
  </w:style>
  <w:style w:type="character" w:styleId="Pripombasklic">
    <w:name w:val="annotation reference"/>
    <w:basedOn w:val="Privzetapisavaodstavka"/>
    <w:uiPriority w:val="99"/>
    <w:semiHidden/>
    <w:rsid w:val="00F63BE1"/>
    <w:rPr>
      <w:rFonts w:cs="Times New Roman"/>
      <w:sz w:val="16"/>
      <w:szCs w:val="16"/>
    </w:rPr>
  </w:style>
  <w:style w:type="paragraph" w:styleId="Pripombabesedilo">
    <w:name w:val="annotation text"/>
    <w:basedOn w:val="Navaden"/>
    <w:link w:val="PripombabesediloZnak"/>
    <w:uiPriority w:val="99"/>
    <w:semiHidden/>
    <w:rsid w:val="00F63BE1"/>
    <w:rPr>
      <w:sz w:val="20"/>
      <w:szCs w:val="20"/>
    </w:rPr>
  </w:style>
  <w:style w:type="character" w:customStyle="1" w:styleId="PripombabesediloZnak">
    <w:name w:val="Pripomba – besedilo Znak"/>
    <w:basedOn w:val="Privzetapisavaodstavka"/>
    <w:link w:val="Pripombabesedilo"/>
    <w:uiPriority w:val="99"/>
    <w:semiHidden/>
    <w:locked/>
    <w:rsid w:val="00B45763"/>
    <w:rPr>
      <w:rFonts w:cs="Times New Roman"/>
      <w:sz w:val="20"/>
      <w:szCs w:val="20"/>
    </w:rPr>
  </w:style>
  <w:style w:type="paragraph" w:styleId="Zadevapripombe">
    <w:name w:val="annotation subject"/>
    <w:basedOn w:val="Pripombabesedilo"/>
    <w:next w:val="Pripombabesedilo"/>
    <w:link w:val="ZadevapripombeZnak"/>
    <w:uiPriority w:val="99"/>
    <w:semiHidden/>
    <w:rsid w:val="00F63BE1"/>
    <w:rPr>
      <w:b/>
      <w:bCs/>
    </w:rPr>
  </w:style>
  <w:style w:type="character" w:customStyle="1" w:styleId="ZadevapripombeZnak">
    <w:name w:val="Zadeva pripombe Znak"/>
    <w:basedOn w:val="PripombabesediloZnak"/>
    <w:link w:val="Zadevapripombe"/>
    <w:uiPriority w:val="99"/>
    <w:semiHidden/>
    <w:locked/>
    <w:rsid w:val="00B45763"/>
    <w:rPr>
      <w:rFonts w:cs="Times New Roman"/>
      <w:b/>
      <w:bCs/>
      <w:sz w:val="20"/>
      <w:szCs w:val="20"/>
    </w:rPr>
  </w:style>
  <w:style w:type="paragraph" w:styleId="Konnaopomba-besedilo">
    <w:name w:val="endnote text"/>
    <w:basedOn w:val="Navaden"/>
    <w:link w:val="Konnaopomba-besediloZnak"/>
    <w:uiPriority w:val="99"/>
    <w:semiHidden/>
    <w:rsid w:val="00FC66C8"/>
    <w:rPr>
      <w:sz w:val="20"/>
      <w:szCs w:val="20"/>
    </w:rPr>
  </w:style>
  <w:style w:type="character" w:customStyle="1" w:styleId="Konnaopomba-besediloZnak">
    <w:name w:val="Končna opomba - besedilo Znak"/>
    <w:basedOn w:val="Privzetapisavaodstavka"/>
    <w:link w:val="Konnaopomba-besedilo"/>
    <w:uiPriority w:val="99"/>
    <w:semiHidden/>
    <w:locked/>
    <w:rsid w:val="000E078E"/>
    <w:rPr>
      <w:rFonts w:cs="Times New Roman"/>
      <w:sz w:val="20"/>
      <w:szCs w:val="20"/>
    </w:rPr>
  </w:style>
  <w:style w:type="character" w:styleId="Konnaopomba-sklic">
    <w:name w:val="endnote reference"/>
    <w:basedOn w:val="Privzetapisavaodstavka"/>
    <w:uiPriority w:val="99"/>
    <w:semiHidden/>
    <w:rsid w:val="00FC66C8"/>
    <w:rPr>
      <w:rFonts w:cs="Times New Roman"/>
      <w:vertAlign w:val="superscript"/>
    </w:rPr>
  </w:style>
  <w:style w:type="paragraph" w:styleId="Brezrazmikov">
    <w:name w:val="No Spacing"/>
    <w:link w:val="BrezrazmikovZnak"/>
    <w:uiPriority w:val="1"/>
    <w:qFormat/>
    <w:rsid w:val="00AC6079"/>
    <w:rPr>
      <w:rFonts w:ascii="Arial" w:hAnsi="Arial"/>
      <w:sz w:val="20"/>
      <w:szCs w:val="24"/>
    </w:rPr>
  </w:style>
  <w:style w:type="character" w:customStyle="1" w:styleId="BrezrazmikovZnak">
    <w:name w:val="Brez razmikov Znak"/>
    <w:link w:val="Brezrazmikov"/>
    <w:uiPriority w:val="1"/>
    <w:rsid w:val="00AC6079"/>
    <w:rPr>
      <w:rFonts w:ascii="Arial" w:hAnsi="Arial"/>
      <w:sz w:val="20"/>
      <w:szCs w:val="24"/>
    </w:rPr>
  </w:style>
  <w:style w:type="character" w:styleId="Krepko">
    <w:name w:val="Strong"/>
    <w:basedOn w:val="Privzetapisavaodstavka"/>
    <w:uiPriority w:val="22"/>
    <w:qFormat/>
    <w:locked/>
    <w:rsid w:val="00AC2442"/>
    <w:rPr>
      <w:b/>
      <w:bCs/>
    </w:rPr>
  </w:style>
  <w:style w:type="character" w:customStyle="1" w:styleId="apple-converted-space">
    <w:name w:val="apple-converted-space"/>
    <w:basedOn w:val="Privzetapisavaodstavka"/>
    <w:rsid w:val="00261C6D"/>
  </w:style>
  <w:style w:type="paragraph" w:styleId="Revizija">
    <w:name w:val="Revision"/>
    <w:hidden/>
    <w:uiPriority w:val="99"/>
    <w:semiHidden/>
    <w:rsid w:val="00CB5D6B"/>
  </w:style>
  <w:style w:type="character" w:styleId="Poudarek">
    <w:name w:val="Emphasis"/>
    <w:basedOn w:val="Privzetapisavaodstavka"/>
    <w:uiPriority w:val="20"/>
    <w:qFormat/>
    <w:locked/>
    <w:rsid w:val="002B0EB7"/>
    <w:rPr>
      <w:i/>
      <w:iCs/>
    </w:rPr>
  </w:style>
  <w:style w:type="paragraph" w:customStyle="1" w:styleId="alineazaodstavkom">
    <w:name w:val="alineazaodstavkom"/>
    <w:basedOn w:val="Navaden"/>
    <w:rsid w:val="00A140EE"/>
    <w:pPr>
      <w:spacing w:before="100" w:beforeAutospacing="1" w:after="100" w:afterAutospacing="1" w:line="240" w:lineRule="auto"/>
    </w:pPr>
    <w:rPr>
      <w:rFonts w:ascii="Times New Roman" w:hAnsi="Times New Roman"/>
      <w:sz w:val="24"/>
      <w:szCs w:val="24"/>
    </w:rPr>
  </w:style>
  <w:style w:type="table" w:customStyle="1" w:styleId="Tabelamrea1">
    <w:name w:val="Tabela – mreža1"/>
    <w:basedOn w:val="Navadnatabela"/>
    <w:next w:val="Tabelamrea"/>
    <w:uiPriority w:val="59"/>
    <w:locked/>
    <w:rsid w:val="004F56E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E30528"/>
    <w:rPr>
      <w:rFonts w:ascii="Cambria" w:eastAsia="Cambria" w:hAnsi="Cambr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E55669"/>
    <w:rPr>
      <w:color w:val="605E5C"/>
      <w:shd w:val="clear" w:color="auto" w:fill="E1DFDD"/>
    </w:rPr>
  </w:style>
  <w:style w:type="paragraph" w:styleId="Naslov">
    <w:name w:val="Title"/>
    <w:basedOn w:val="Navaden"/>
    <w:next w:val="Navaden"/>
    <w:link w:val="NaslovZnak"/>
    <w:qFormat/>
    <w:locked/>
    <w:rsid w:val="00DB2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B2660"/>
    <w:rPr>
      <w:rFonts w:asciiTheme="majorHAnsi" w:eastAsiaTheme="majorEastAsia" w:hAnsiTheme="majorHAnsi" w:cstheme="majorBidi"/>
      <w:spacing w:val="-10"/>
      <w:kern w:val="28"/>
      <w:sz w:val="56"/>
      <w:szCs w:val="56"/>
    </w:rPr>
  </w:style>
  <w:style w:type="paragraph" w:customStyle="1" w:styleId="Default">
    <w:name w:val="Default"/>
    <w:rsid w:val="005C43D1"/>
    <w:pPr>
      <w:autoSpaceDE w:val="0"/>
      <w:autoSpaceDN w:val="0"/>
      <w:adjustRightInd w:val="0"/>
    </w:pPr>
    <w:rPr>
      <w:rFonts w:ascii="Arial" w:hAnsi="Arial" w:cs="Arial"/>
      <w:color w:val="000000"/>
      <w:sz w:val="24"/>
      <w:szCs w:val="24"/>
    </w:rPr>
  </w:style>
  <w:style w:type="paragraph" w:styleId="Sprotnaopomba-besedilo">
    <w:name w:val="footnote text"/>
    <w:basedOn w:val="Navaden"/>
    <w:link w:val="Sprotnaopomba-besediloZnak"/>
    <w:uiPriority w:val="99"/>
    <w:semiHidden/>
    <w:unhideWhenUsed/>
    <w:rsid w:val="003A0B3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A0B37"/>
    <w:rPr>
      <w:sz w:val="20"/>
      <w:szCs w:val="20"/>
    </w:rPr>
  </w:style>
  <w:style w:type="character" w:styleId="Sprotnaopomba-sklic">
    <w:name w:val="footnote reference"/>
    <w:basedOn w:val="Privzetapisavaodstavka"/>
    <w:uiPriority w:val="99"/>
    <w:semiHidden/>
    <w:unhideWhenUsed/>
    <w:rsid w:val="003A0B37"/>
    <w:rPr>
      <w:vertAlign w:val="superscript"/>
    </w:rPr>
  </w:style>
  <w:style w:type="character" w:styleId="SledenaHiperpovezava">
    <w:name w:val="FollowedHyperlink"/>
    <w:basedOn w:val="Privzetapisavaodstavka"/>
    <w:uiPriority w:val="99"/>
    <w:semiHidden/>
    <w:unhideWhenUsed/>
    <w:rsid w:val="00480B0E"/>
    <w:rPr>
      <w:color w:val="800080" w:themeColor="followedHyperlink"/>
      <w:u w:val="single"/>
    </w:rPr>
  </w:style>
  <w:style w:type="table" w:customStyle="1" w:styleId="Tabelamrea3">
    <w:name w:val="Tabela – mreža3"/>
    <w:basedOn w:val="Navadnatabela"/>
    <w:next w:val="Tabelamrea"/>
    <w:uiPriority w:val="59"/>
    <w:locked/>
    <w:rsid w:val="00D52B8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31">
      <w:bodyDiv w:val="1"/>
      <w:marLeft w:val="0"/>
      <w:marRight w:val="0"/>
      <w:marTop w:val="0"/>
      <w:marBottom w:val="0"/>
      <w:divBdr>
        <w:top w:val="none" w:sz="0" w:space="0" w:color="auto"/>
        <w:left w:val="none" w:sz="0" w:space="0" w:color="auto"/>
        <w:bottom w:val="none" w:sz="0" w:space="0" w:color="auto"/>
        <w:right w:val="none" w:sz="0" w:space="0" w:color="auto"/>
      </w:divBdr>
    </w:div>
    <w:div w:id="134176740">
      <w:bodyDiv w:val="1"/>
      <w:marLeft w:val="0"/>
      <w:marRight w:val="0"/>
      <w:marTop w:val="0"/>
      <w:marBottom w:val="0"/>
      <w:divBdr>
        <w:top w:val="none" w:sz="0" w:space="0" w:color="auto"/>
        <w:left w:val="none" w:sz="0" w:space="0" w:color="auto"/>
        <w:bottom w:val="none" w:sz="0" w:space="0" w:color="auto"/>
        <w:right w:val="none" w:sz="0" w:space="0" w:color="auto"/>
      </w:divBdr>
      <w:divsChild>
        <w:div w:id="447938872">
          <w:marLeft w:val="425"/>
          <w:marRight w:val="0"/>
          <w:marTop w:val="0"/>
          <w:marBottom w:val="0"/>
          <w:divBdr>
            <w:top w:val="none" w:sz="0" w:space="0" w:color="auto"/>
            <w:left w:val="none" w:sz="0" w:space="0" w:color="auto"/>
            <w:bottom w:val="none" w:sz="0" w:space="0" w:color="auto"/>
            <w:right w:val="none" w:sz="0" w:space="0" w:color="auto"/>
          </w:divBdr>
        </w:div>
        <w:div w:id="543448124">
          <w:marLeft w:val="425"/>
          <w:marRight w:val="0"/>
          <w:marTop w:val="0"/>
          <w:marBottom w:val="0"/>
          <w:divBdr>
            <w:top w:val="none" w:sz="0" w:space="0" w:color="auto"/>
            <w:left w:val="none" w:sz="0" w:space="0" w:color="auto"/>
            <w:bottom w:val="none" w:sz="0" w:space="0" w:color="auto"/>
            <w:right w:val="none" w:sz="0" w:space="0" w:color="auto"/>
          </w:divBdr>
        </w:div>
        <w:div w:id="579409619">
          <w:marLeft w:val="425"/>
          <w:marRight w:val="0"/>
          <w:marTop w:val="0"/>
          <w:marBottom w:val="0"/>
          <w:divBdr>
            <w:top w:val="none" w:sz="0" w:space="0" w:color="auto"/>
            <w:left w:val="none" w:sz="0" w:space="0" w:color="auto"/>
            <w:bottom w:val="none" w:sz="0" w:space="0" w:color="auto"/>
            <w:right w:val="none" w:sz="0" w:space="0" w:color="auto"/>
          </w:divBdr>
        </w:div>
        <w:div w:id="671763924">
          <w:marLeft w:val="425"/>
          <w:marRight w:val="0"/>
          <w:marTop w:val="0"/>
          <w:marBottom w:val="0"/>
          <w:divBdr>
            <w:top w:val="none" w:sz="0" w:space="0" w:color="auto"/>
            <w:left w:val="none" w:sz="0" w:space="0" w:color="auto"/>
            <w:bottom w:val="none" w:sz="0" w:space="0" w:color="auto"/>
            <w:right w:val="none" w:sz="0" w:space="0" w:color="auto"/>
          </w:divBdr>
        </w:div>
        <w:div w:id="895044396">
          <w:marLeft w:val="425"/>
          <w:marRight w:val="0"/>
          <w:marTop w:val="0"/>
          <w:marBottom w:val="0"/>
          <w:divBdr>
            <w:top w:val="none" w:sz="0" w:space="0" w:color="auto"/>
            <w:left w:val="none" w:sz="0" w:space="0" w:color="auto"/>
            <w:bottom w:val="none" w:sz="0" w:space="0" w:color="auto"/>
            <w:right w:val="none" w:sz="0" w:space="0" w:color="auto"/>
          </w:divBdr>
        </w:div>
        <w:div w:id="1247032181">
          <w:marLeft w:val="425"/>
          <w:marRight w:val="0"/>
          <w:marTop w:val="0"/>
          <w:marBottom w:val="0"/>
          <w:divBdr>
            <w:top w:val="none" w:sz="0" w:space="0" w:color="auto"/>
            <w:left w:val="none" w:sz="0" w:space="0" w:color="auto"/>
            <w:bottom w:val="none" w:sz="0" w:space="0" w:color="auto"/>
            <w:right w:val="none" w:sz="0" w:space="0" w:color="auto"/>
          </w:divBdr>
        </w:div>
        <w:div w:id="1475368278">
          <w:marLeft w:val="425"/>
          <w:marRight w:val="0"/>
          <w:marTop w:val="0"/>
          <w:marBottom w:val="0"/>
          <w:divBdr>
            <w:top w:val="none" w:sz="0" w:space="0" w:color="auto"/>
            <w:left w:val="none" w:sz="0" w:space="0" w:color="auto"/>
            <w:bottom w:val="none" w:sz="0" w:space="0" w:color="auto"/>
            <w:right w:val="none" w:sz="0" w:space="0" w:color="auto"/>
          </w:divBdr>
        </w:div>
        <w:div w:id="1757288777">
          <w:marLeft w:val="425"/>
          <w:marRight w:val="0"/>
          <w:marTop w:val="0"/>
          <w:marBottom w:val="0"/>
          <w:divBdr>
            <w:top w:val="none" w:sz="0" w:space="0" w:color="auto"/>
            <w:left w:val="none" w:sz="0" w:space="0" w:color="auto"/>
            <w:bottom w:val="none" w:sz="0" w:space="0" w:color="auto"/>
            <w:right w:val="none" w:sz="0" w:space="0" w:color="auto"/>
          </w:divBdr>
        </w:div>
      </w:divsChild>
    </w:div>
    <w:div w:id="406540392">
      <w:bodyDiv w:val="1"/>
      <w:marLeft w:val="0"/>
      <w:marRight w:val="0"/>
      <w:marTop w:val="0"/>
      <w:marBottom w:val="0"/>
      <w:divBdr>
        <w:top w:val="none" w:sz="0" w:space="0" w:color="auto"/>
        <w:left w:val="none" w:sz="0" w:space="0" w:color="auto"/>
        <w:bottom w:val="none" w:sz="0" w:space="0" w:color="auto"/>
        <w:right w:val="none" w:sz="0" w:space="0" w:color="auto"/>
      </w:divBdr>
    </w:div>
    <w:div w:id="425266728">
      <w:bodyDiv w:val="1"/>
      <w:marLeft w:val="0"/>
      <w:marRight w:val="0"/>
      <w:marTop w:val="0"/>
      <w:marBottom w:val="0"/>
      <w:divBdr>
        <w:top w:val="none" w:sz="0" w:space="0" w:color="auto"/>
        <w:left w:val="none" w:sz="0" w:space="0" w:color="auto"/>
        <w:bottom w:val="none" w:sz="0" w:space="0" w:color="auto"/>
        <w:right w:val="none" w:sz="0" w:space="0" w:color="auto"/>
      </w:divBdr>
      <w:divsChild>
        <w:div w:id="217938247">
          <w:marLeft w:val="0"/>
          <w:marRight w:val="0"/>
          <w:marTop w:val="0"/>
          <w:marBottom w:val="120"/>
          <w:divBdr>
            <w:top w:val="none" w:sz="0" w:space="0" w:color="auto"/>
            <w:left w:val="none" w:sz="0" w:space="0" w:color="auto"/>
            <w:bottom w:val="none" w:sz="0" w:space="0" w:color="auto"/>
            <w:right w:val="none" w:sz="0" w:space="0" w:color="auto"/>
          </w:divBdr>
        </w:div>
        <w:div w:id="1006597633">
          <w:marLeft w:val="0"/>
          <w:marRight w:val="0"/>
          <w:marTop w:val="0"/>
          <w:marBottom w:val="120"/>
          <w:divBdr>
            <w:top w:val="none" w:sz="0" w:space="0" w:color="auto"/>
            <w:left w:val="none" w:sz="0" w:space="0" w:color="auto"/>
            <w:bottom w:val="none" w:sz="0" w:space="0" w:color="auto"/>
            <w:right w:val="none" w:sz="0" w:space="0" w:color="auto"/>
          </w:divBdr>
        </w:div>
        <w:div w:id="1059859470">
          <w:marLeft w:val="0"/>
          <w:marRight w:val="0"/>
          <w:marTop w:val="0"/>
          <w:marBottom w:val="120"/>
          <w:divBdr>
            <w:top w:val="none" w:sz="0" w:space="0" w:color="auto"/>
            <w:left w:val="none" w:sz="0" w:space="0" w:color="auto"/>
            <w:bottom w:val="none" w:sz="0" w:space="0" w:color="auto"/>
            <w:right w:val="none" w:sz="0" w:space="0" w:color="auto"/>
          </w:divBdr>
        </w:div>
      </w:divsChild>
    </w:div>
    <w:div w:id="448670456">
      <w:bodyDiv w:val="1"/>
      <w:marLeft w:val="0"/>
      <w:marRight w:val="0"/>
      <w:marTop w:val="0"/>
      <w:marBottom w:val="0"/>
      <w:divBdr>
        <w:top w:val="none" w:sz="0" w:space="0" w:color="auto"/>
        <w:left w:val="none" w:sz="0" w:space="0" w:color="auto"/>
        <w:bottom w:val="none" w:sz="0" w:space="0" w:color="auto"/>
        <w:right w:val="none" w:sz="0" w:space="0" w:color="auto"/>
      </w:divBdr>
    </w:div>
    <w:div w:id="504902132">
      <w:bodyDiv w:val="1"/>
      <w:marLeft w:val="0"/>
      <w:marRight w:val="0"/>
      <w:marTop w:val="0"/>
      <w:marBottom w:val="0"/>
      <w:divBdr>
        <w:top w:val="none" w:sz="0" w:space="0" w:color="auto"/>
        <w:left w:val="none" w:sz="0" w:space="0" w:color="auto"/>
        <w:bottom w:val="none" w:sz="0" w:space="0" w:color="auto"/>
        <w:right w:val="none" w:sz="0" w:space="0" w:color="auto"/>
      </w:divBdr>
    </w:div>
    <w:div w:id="528032479">
      <w:bodyDiv w:val="1"/>
      <w:marLeft w:val="0"/>
      <w:marRight w:val="0"/>
      <w:marTop w:val="0"/>
      <w:marBottom w:val="0"/>
      <w:divBdr>
        <w:top w:val="none" w:sz="0" w:space="0" w:color="auto"/>
        <w:left w:val="none" w:sz="0" w:space="0" w:color="auto"/>
        <w:bottom w:val="none" w:sz="0" w:space="0" w:color="auto"/>
        <w:right w:val="none" w:sz="0" w:space="0" w:color="auto"/>
      </w:divBdr>
    </w:div>
    <w:div w:id="659423849">
      <w:bodyDiv w:val="1"/>
      <w:marLeft w:val="0"/>
      <w:marRight w:val="0"/>
      <w:marTop w:val="0"/>
      <w:marBottom w:val="0"/>
      <w:divBdr>
        <w:top w:val="none" w:sz="0" w:space="0" w:color="auto"/>
        <w:left w:val="none" w:sz="0" w:space="0" w:color="auto"/>
        <w:bottom w:val="none" w:sz="0" w:space="0" w:color="auto"/>
        <w:right w:val="none" w:sz="0" w:space="0" w:color="auto"/>
      </w:divBdr>
    </w:div>
    <w:div w:id="781805844">
      <w:bodyDiv w:val="1"/>
      <w:marLeft w:val="0"/>
      <w:marRight w:val="0"/>
      <w:marTop w:val="0"/>
      <w:marBottom w:val="0"/>
      <w:divBdr>
        <w:top w:val="none" w:sz="0" w:space="0" w:color="auto"/>
        <w:left w:val="none" w:sz="0" w:space="0" w:color="auto"/>
        <w:bottom w:val="none" w:sz="0" w:space="0" w:color="auto"/>
        <w:right w:val="none" w:sz="0" w:space="0" w:color="auto"/>
      </w:divBdr>
    </w:div>
    <w:div w:id="809057997">
      <w:bodyDiv w:val="1"/>
      <w:marLeft w:val="0"/>
      <w:marRight w:val="0"/>
      <w:marTop w:val="0"/>
      <w:marBottom w:val="0"/>
      <w:divBdr>
        <w:top w:val="none" w:sz="0" w:space="0" w:color="auto"/>
        <w:left w:val="none" w:sz="0" w:space="0" w:color="auto"/>
        <w:bottom w:val="none" w:sz="0" w:space="0" w:color="auto"/>
        <w:right w:val="none" w:sz="0" w:space="0" w:color="auto"/>
      </w:divBdr>
    </w:div>
    <w:div w:id="817303331">
      <w:bodyDiv w:val="1"/>
      <w:marLeft w:val="0"/>
      <w:marRight w:val="0"/>
      <w:marTop w:val="0"/>
      <w:marBottom w:val="0"/>
      <w:divBdr>
        <w:top w:val="none" w:sz="0" w:space="0" w:color="auto"/>
        <w:left w:val="none" w:sz="0" w:space="0" w:color="auto"/>
        <w:bottom w:val="none" w:sz="0" w:space="0" w:color="auto"/>
        <w:right w:val="none" w:sz="0" w:space="0" w:color="auto"/>
      </w:divBdr>
    </w:div>
    <w:div w:id="842090363">
      <w:bodyDiv w:val="1"/>
      <w:marLeft w:val="0"/>
      <w:marRight w:val="0"/>
      <w:marTop w:val="0"/>
      <w:marBottom w:val="0"/>
      <w:divBdr>
        <w:top w:val="none" w:sz="0" w:space="0" w:color="auto"/>
        <w:left w:val="none" w:sz="0" w:space="0" w:color="auto"/>
        <w:bottom w:val="none" w:sz="0" w:space="0" w:color="auto"/>
        <w:right w:val="none" w:sz="0" w:space="0" w:color="auto"/>
      </w:divBdr>
    </w:div>
    <w:div w:id="950816131">
      <w:bodyDiv w:val="1"/>
      <w:marLeft w:val="0"/>
      <w:marRight w:val="0"/>
      <w:marTop w:val="0"/>
      <w:marBottom w:val="0"/>
      <w:divBdr>
        <w:top w:val="none" w:sz="0" w:space="0" w:color="auto"/>
        <w:left w:val="none" w:sz="0" w:space="0" w:color="auto"/>
        <w:bottom w:val="none" w:sz="0" w:space="0" w:color="auto"/>
        <w:right w:val="none" w:sz="0" w:space="0" w:color="auto"/>
      </w:divBdr>
    </w:div>
    <w:div w:id="973677532">
      <w:bodyDiv w:val="1"/>
      <w:marLeft w:val="0"/>
      <w:marRight w:val="0"/>
      <w:marTop w:val="0"/>
      <w:marBottom w:val="0"/>
      <w:divBdr>
        <w:top w:val="none" w:sz="0" w:space="0" w:color="auto"/>
        <w:left w:val="none" w:sz="0" w:space="0" w:color="auto"/>
        <w:bottom w:val="none" w:sz="0" w:space="0" w:color="auto"/>
        <w:right w:val="none" w:sz="0" w:space="0" w:color="auto"/>
      </w:divBdr>
    </w:div>
    <w:div w:id="1009261376">
      <w:bodyDiv w:val="1"/>
      <w:marLeft w:val="0"/>
      <w:marRight w:val="0"/>
      <w:marTop w:val="0"/>
      <w:marBottom w:val="0"/>
      <w:divBdr>
        <w:top w:val="none" w:sz="0" w:space="0" w:color="auto"/>
        <w:left w:val="none" w:sz="0" w:space="0" w:color="auto"/>
        <w:bottom w:val="none" w:sz="0" w:space="0" w:color="auto"/>
        <w:right w:val="none" w:sz="0" w:space="0" w:color="auto"/>
      </w:divBdr>
    </w:div>
    <w:div w:id="1118911230">
      <w:bodyDiv w:val="1"/>
      <w:marLeft w:val="0"/>
      <w:marRight w:val="0"/>
      <w:marTop w:val="0"/>
      <w:marBottom w:val="0"/>
      <w:divBdr>
        <w:top w:val="none" w:sz="0" w:space="0" w:color="auto"/>
        <w:left w:val="none" w:sz="0" w:space="0" w:color="auto"/>
        <w:bottom w:val="none" w:sz="0" w:space="0" w:color="auto"/>
        <w:right w:val="none" w:sz="0" w:space="0" w:color="auto"/>
      </w:divBdr>
    </w:div>
    <w:div w:id="1125470014">
      <w:bodyDiv w:val="1"/>
      <w:marLeft w:val="0"/>
      <w:marRight w:val="0"/>
      <w:marTop w:val="0"/>
      <w:marBottom w:val="0"/>
      <w:divBdr>
        <w:top w:val="none" w:sz="0" w:space="0" w:color="auto"/>
        <w:left w:val="none" w:sz="0" w:space="0" w:color="auto"/>
        <w:bottom w:val="none" w:sz="0" w:space="0" w:color="auto"/>
        <w:right w:val="none" w:sz="0" w:space="0" w:color="auto"/>
      </w:divBdr>
    </w:div>
    <w:div w:id="1173687092">
      <w:bodyDiv w:val="1"/>
      <w:marLeft w:val="0"/>
      <w:marRight w:val="0"/>
      <w:marTop w:val="0"/>
      <w:marBottom w:val="0"/>
      <w:divBdr>
        <w:top w:val="none" w:sz="0" w:space="0" w:color="auto"/>
        <w:left w:val="none" w:sz="0" w:space="0" w:color="auto"/>
        <w:bottom w:val="none" w:sz="0" w:space="0" w:color="auto"/>
        <w:right w:val="none" w:sz="0" w:space="0" w:color="auto"/>
      </w:divBdr>
    </w:div>
    <w:div w:id="1239707447">
      <w:bodyDiv w:val="1"/>
      <w:marLeft w:val="0"/>
      <w:marRight w:val="0"/>
      <w:marTop w:val="0"/>
      <w:marBottom w:val="0"/>
      <w:divBdr>
        <w:top w:val="none" w:sz="0" w:space="0" w:color="auto"/>
        <w:left w:val="none" w:sz="0" w:space="0" w:color="auto"/>
        <w:bottom w:val="none" w:sz="0" w:space="0" w:color="auto"/>
        <w:right w:val="none" w:sz="0" w:space="0" w:color="auto"/>
      </w:divBdr>
    </w:div>
    <w:div w:id="1498375301">
      <w:bodyDiv w:val="1"/>
      <w:marLeft w:val="0"/>
      <w:marRight w:val="0"/>
      <w:marTop w:val="0"/>
      <w:marBottom w:val="0"/>
      <w:divBdr>
        <w:top w:val="none" w:sz="0" w:space="0" w:color="auto"/>
        <w:left w:val="none" w:sz="0" w:space="0" w:color="auto"/>
        <w:bottom w:val="none" w:sz="0" w:space="0" w:color="auto"/>
        <w:right w:val="none" w:sz="0" w:space="0" w:color="auto"/>
      </w:divBdr>
    </w:div>
    <w:div w:id="1612855554">
      <w:bodyDiv w:val="1"/>
      <w:marLeft w:val="0"/>
      <w:marRight w:val="0"/>
      <w:marTop w:val="0"/>
      <w:marBottom w:val="0"/>
      <w:divBdr>
        <w:top w:val="none" w:sz="0" w:space="0" w:color="auto"/>
        <w:left w:val="none" w:sz="0" w:space="0" w:color="auto"/>
        <w:bottom w:val="none" w:sz="0" w:space="0" w:color="auto"/>
        <w:right w:val="none" w:sz="0" w:space="0" w:color="auto"/>
      </w:divBdr>
    </w:div>
    <w:div w:id="1671715103">
      <w:bodyDiv w:val="1"/>
      <w:marLeft w:val="0"/>
      <w:marRight w:val="0"/>
      <w:marTop w:val="0"/>
      <w:marBottom w:val="0"/>
      <w:divBdr>
        <w:top w:val="none" w:sz="0" w:space="0" w:color="auto"/>
        <w:left w:val="none" w:sz="0" w:space="0" w:color="auto"/>
        <w:bottom w:val="none" w:sz="0" w:space="0" w:color="auto"/>
        <w:right w:val="none" w:sz="0" w:space="0" w:color="auto"/>
      </w:divBdr>
    </w:div>
    <w:div w:id="1724792943">
      <w:bodyDiv w:val="1"/>
      <w:marLeft w:val="0"/>
      <w:marRight w:val="0"/>
      <w:marTop w:val="0"/>
      <w:marBottom w:val="0"/>
      <w:divBdr>
        <w:top w:val="none" w:sz="0" w:space="0" w:color="auto"/>
        <w:left w:val="none" w:sz="0" w:space="0" w:color="auto"/>
        <w:bottom w:val="none" w:sz="0" w:space="0" w:color="auto"/>
        <w:right w:val="none" w:sz="0" w:space="0" w:color="auto"/>
      </w:divBdr>
    </w:div>
    <w:div w:id="1783456770">
      <w:bodyDiv w:val="1"/>
      <w:marLeft w:val="0"/>
      <w:marRight w:val="0"/>
      <w:marTop w:val="0"/>
      <w:marBottom w:val="0"/>
      <w:divBdr>
        <w:top w:val="none" w:sz="0" w:space="0" w:color="auto"/>
        <w:left w:val="none" w:sz="0" w:space="0" w:color="auto"/>
        <w:bottom w:val="none" w:sz="0" w:space="0" w:color="auto"/>
        <w:right w:val="none" w:sz="0" w:space="0" w:color="auto"/>
      </w:divBdr>
    </w:div>
    <w:div w:id="1827622555">
      <w:bodyDiv w:val="1"/>
      <w:marLeft w:val="0"/>
      <w:marRight w:val="0"/>
      <w:marTop w:val="0"/>
      <w:marBottom w:val="0"/>
      <w:divBdr>
        <w:top w:val="none" w:sz="0" w:space="0" w:color="auto"/>
        <w:left w:val="none" w:sz="0" w:space="0" w:color="auto"/>
        <w:bottom w:val="none" w:sz="0" w:space="0" w:color="auto"/>
        <w:right w:val="none" w:sz="0" w:space="0" w:color="auto"/>
      </w:divBdr>
      <w:divsChild>
        <w:div w:id="60952309">
          <w:marLeft w:val="0"/>
          <w:marRight w:val="0"/>
          <w:marTop w:val="240"/>
          <w:marBottom w:val="0"/>
          <w:divBdr>
            <w:top w:val="none" w:sz="0" w:space="0" w:color="auto"/>
            <w:left w:val="none" w:sz="0" w:space="0" w:color="auto"/>
            <w:bottom w:val="none" w:sz="0" w:space="0" w:color="auto"/>
            <w:right w:val="none" w:sz="0" w:space="0" w:color="auto"/>
          </w:divBdr>
        </w:div>
        <w:div w:id="90396367">
          <w:marLeft w:val="425"/>
          <w:marRight w:val="0"/>
          <w:marTop w:val="0"/>
          <w:marBottom w:val="0"/>
          <w:divBdr>
            <w:top w:val="none" w:sz="0" w:space="0" w:color="auto"/>
            <w:left w:val="none" w:sz="0" w:space="0" w:color="auto"/>
            <w:bottom w:val="none" w:sz="0" w:space="0" w:color="auto"/>
            <w:right w:val="none" w:sz="0" w:space="0" w:color="auto"/>
          </w:divBdr>
        </w:div>
        <w:div w:id="152377122">
          <w:marLeft w:val="0"/>
          <w:marRight w:val="0"/>
          <w:marTop w:val="240"/>
          <w:marBottom w:val="0"/>
          <w:divBdr>
            <w:top w:val="none" w:sz="0" w:space="0" w:color="auto"/>
            <w:left w:val="none" w:sz="0" w:space="0" w:color="auto"/>
            <w:bottom w:val="none" w:sz="0" w:space="0" w:color="auto"/>
            <w:right w:val="none" w:sz="0" w:space="0" w:color="auto"/>
          </w:divBdr>
        </w:div>
        <w:div w:id="157774356">
          <w:marLeft w:val="0"/>
          <w:marRight w:val="0"/>
          <w:marTop w:val="240"/>
          <w:marBottom w:val="0"/>
          <w:divBdr>
            <w:top w:val="none" w:sz="0" w:space="0" w:color="auto"/>
            <w:left w:val="none" w:sz="0" w:space="0" w:color="auto"/>
            <w:bottom w:val="none" w:sz="0" w:space="0" w:color="auto"/>
            <w:right w:val="none" w:sz="0" w:space="0" w:color="auto"/>
          </w:divBdr>
        </w:div>
        <w:div w:id="309867577">
          <w:marLeft w:val="0"/>
          <w:marRight w:val="0"/>
          <w:marTop w:val="240"/>
          <w:marBottom w:val="0"/>
          <w:divBdr>
            <w:top w:val="none" w:sz="0" w:space="0" w:color="auto"/>
            <w:left w:val="none" w:sz="0" w:space="0" w:color="auto"/>
            <w:bottom w:val="none" w:sz="0" w:space="0" w:color="auto"/>
            <w:right w:val="none" w:sz="0" w:space="0" w:color="auto"/>
          </w:divBdr>
        </w:div>
        <w:div w:id="485824041">
          <w:marLeft w:val="0"/>
          <w:marRight w:val="0"/>
          <w:marTop w:val="240"/>
          <w:marBottom w:val="0"/>
          <w:divBdr>
            <w:top w:val="none" w:sz="0" w:space="0" w:color="auto"/>
            <w:left w:val="none" w:sz="0" w:space="0" w:color="auto"/>
            <w:bottom w:val="none" w:sz="0" w:space="0" w:color="auto"/>
            <w:right w:val="none" w:sz="0" w:space="0" w:color="auto"/>
          </w:divBdr>
        </w:div>
        <w:div w:id="498735070">
          <w:marLeft w:val="0"/>
          <w:marRight w:val="0"/>
          <w:marTop w:val="240"/>
          <w:marBottom w:val="0"/>
          <w:divBdr>
            <w:top w:val="none" w:sz="0" w:space="0" w:color="auto"/>
            <w:left w:val="none" w:sz="0" w:space="0" w:color="auto"/>
            <w:bottom w:val="none" w:sz="0" w:space="0" w:color="auto"/>
            <w:right w:val="none" w:sz="0" w:space="0" w:color="auto"/>
          </w:divBdr>
        </w:div>
        <w:div w:id="523056274">
          <w:marLeft w:val="0"/>
          <w:marRight w:val="0"/>
          <w:marTop w:val="240"/>
          <w:marBottom w:val="0"/>
          <w:divBdr>
            <w:top w:val="none" w:sz="0" w:space="0" w:color="auto"/>
            <w:left w:val="none" w:sz="0" w:space="0" w:color="auto"/>
            <w:bottom w:val="none" w:sz="0" w:space="0" w:color="auto"/>
            <w:right w:val="none" w:sz="0" w:space="0" w:color="auto"/>
          </w:divBdr>
        </w:div>
        <w:div w:id="567376388">
          <w:marLeft w:val="782"/>
          <w:marRight w:val="0"/>
          <w:marTop w:val="0"/>
          <w:marBottom w:val="0"/>
          <w:divBdr>
            <w:top w:val="none" w:sz="0" w:space="0" w:color="auto"/>
            <w:left w:val="none" w:sz="0" w:space="0" w:color="auto"/>
            <w:bottom w:val="none" w:sz="0" w:space="0" w:color="auto"/>
            <w:right w:val="none" w:sz="0" w:space="0" w:color="auto"/>
          </w:divBdr>
        </w:div>
        <w:div w:id="640426662">
          <w:marLeft w:val="782"/>
          <w:marRight w:val="0"/>
          <w:marTop w:val="0"/>
          <w:marBottom w:val="0"/>
          <w:divBdr>
            <w:top w:val="none" w:sz="0" w:space="0" w:color="auto"/>
            <w:left w:val="none" w:sz="0" w:space="0" w:color="auto"/>
            <w:bottom w:val="none" w:sz="0" w:space="0" w:color="auto"/>
            <w:right w:val="none" w:sz="0" w:space="0" w:color="auto"/>
          </w:divBdr>
        </w:div>
        <w:div w:id="841431761">
          <w:marLeft w:val="0"/>
          <w:marRight w:val="0"/>
          <w:marTop w:val="240"/>
          <w:marBottom w:val="0"/>
          <w:divBdr>
            <w:top w:val="none" w:sz="0" w:space="0" w:color="auto"/>
            <w:left w:val="none" w:sz="0" w:space="0" w:color="auto"/>
            <w:bottom w:val="none" w:sz="0" w:space="0" w:color="auto"/>
            <w:right w:val="none" w:sz="0" w:space="0" w:color="auto"/>
          </w:divBdr>
        </w:div>
        <w:div w:id="1010984505">
          <w:marLeft w:val="425"/>
          <w:marRight w:val="0"/>
          <w:marTop w:val="0"/>
          <w:marBottom w:val="0"/>
          <w:divBdr>
            <w:top w:val="none" w:sz="0" w:space="0" w:color="auto"/>
            <w:left w:val="none" w:sz="0" w:space="0" w:color="auto"/>
            <w:bottom w:val="none" w:sz="0" w:space="0" w:color="auto"/>
            <w:right w:val="none" w:sz="0" w:space="0" w:color="auto"/>
          </w:divBdr>
        </w:div>
        <w:div w:id="1072698819">
          <w:marLeft w:val="425"/>
          <w:marRight w:val="0"/>
          <w:marTop w:val="0"/>
          <w:marBottom w:val="0"/>
          <w:divBdr>
            <w:top w:val="none" w:sz="0" w:space="0" w:color="auto"/>
            <w:left w:val="none" w:sz="0" w:space="0" w:color="auto"/>
            <w:bottom w:val="none" w:sz="0" w:space="0" w:color="auto"/>
            <w:right w:val="none" w:sz="0" w:space="0" w:color="auto"/>
          </w:divBdr>
        </w:div>
        <w:div w:id="1088505914">
          <w:marLeft w:val="425"/>
          <w:marRight w:val="0"/>
          <w:marTop w:val="0"/>
          <w:marBottom w:val="0"/>
          <w:divBdr>
            <w:top w:val="none" w:sz="0" w:space="0" w:color="auto"/>
            <w:left w:val="none" w:sz="0" w:space="0" w:color="auto"/>
            <w:bottom w:val="none" w:sz="0" w:space="0" w:color="auto"/>
            <w:right w:val="none" w:sz="0" w:space="0" w:color="auto"/>
          </w:divBdr>
        </w:div>
        <w:div w:id="1332415686">
          <w:marLeft w:val="0"/>
          <w:marRight w:val="0"/>
          <w:marTop w:val="240"/>
          <w:marBottom w:val="0"/>
          <w:divBdr>
            <w:top w:val="none" w:sz="0" w:space="0" w:color="auto"/>
            <w:left w:val="none" w:sz="0" w:space="0" w:color="auto"/>
            <w:bottom w:val="none" w:sz="0" w:space="0" w:color="auto"/>
            <w:right w:val="none" w:sz="0" w:space="0" w:color="auto"/>
          </w:divBdr>
        </w:div>
        <w:div w:id="1411921673">
          <w:marLeft w:val="0"/>
          <w:marRight w:val="0"/>
          <w:marTop w:val="240"/>
          <w:marBottom w:val="0"/>
          <w:divBdr>
            <w:top w:val="none" w:sz="0" w:space="0" w:color="auto"/>
            <w:left w:val="none" w:sz="0" w:space="0" w:color="auto"/>
            <w:bottom w:val="none" w:sz="0" w:space="0" w:color="auto"/>
            <w:right w:val="none" w:sz="0" w:space="0" w:color="auto"/>
          </w:divBdr>
        </w:div>
        <w:div w:id="1565067025">
          <w:marLeft w:val="782"/>
          <w:marRight w:val="0"/>
          <w:marTop w:val="0"/>
          <w:marBottom w:val="0"/>
          <w:divBdr>
            <w:top w:val="none" w:sz="0" w:space="0" w:color="auto"/>
            <w:left w:val="none" w:sz="0" w:space="0" w:color="auto"/>
            <w:bottom w:val="none" w:sz="0" w:space="0" w:color="auto"/>
            <w:right w:val="none" w:sz="0" w:space="0" w:color="auto"/>
          </w:divBdr>
        </w:div>
        <w:div w:id="1840002763">
          <w:marLeft w:val="782"/>
          <w:marRight w:val="0"/>
          <w:marTop w:val="0"/>
          <w:marBottom w:val="0"/>
          <w:divBdr>
            <w:top w:val="none" w:sz="0" w:space="0" w:color="auto"/>
            <w:left w:val="none" w:sz="0" w:space="0" w:color="auto"/>
            <w:bottom w:val="none" w:sz="0" w:space="0" w:color="auto"/>
            <w:right w:val="none" w:sz="0" w:space="0" w:color="auto"/>
          </w:divBdr>
        </w:div>
        <w:div w:id="1925842471">
          <w:marLeft w:val="0"/>
          <w:marRight w:val="0"/>
          <w:marTop w:val="240"/>
          <w:marBottom w:val="0"/>
          <w:divBdr>
            <w:top w:val="none" w:sz="0" w:space="0" w:color="auto"/>
            <w:left w:val="none" w:sz="0" w:space="0" w:color="auto"/>
            <w:bottom w:val="none" w:sz="0" w:space="0" w:color="auto"/>
            <w:right w:val="none" w:sz="0" w:space="0" w:color="auto"/>
          </w:divBdr>
        </w:div>
        <w:div w:id="1972519657">
          <w:marLeft w:val="425"/>
          <w:marRight w:val="0"/>
          <w:marTop w:val="0"/>
          <w:marBottom w:val="0"/>
          <w:divBdr>
            <w:top w:val="none" w:sz="0" w:space="0" w:color="auto"/>
            <w:left w:val="none" w:sz="0" w:space="0" w:color="auto"/>
            <w:bottom w:val="none" w:sz="0" w:space="0" w:color="auto"/>
            <w:right w:val="none" w:sz="0" w:space="0" w:color="auto"/>
          </w:divBdr>
        </w:div>
        <w:div w:id="2140415644">
          <w:marLeft w:val="0"/>
          <w:marRight w:val="0"/>
          <w:marTop w:val="240"/>
          <w:marBottom w:val="0"/>
          <w:divBdr>
            <w:top w:val="none" w:sz="0" w:space="0" w:color="auto"/>
            <w:left w:val="none" w:sz="0" w:space="0" w:color="auto"/>
            <w:bottom w:val="none" w:sz="0" w:space="0" w:color="auto"/>
            <w:right w:val="none" w:sz="0" w:space="0" w:color="auto"/>
          </w:divBdr>
        </w:div>
      </w:divsChild>
    </w:div>
    <w:div w:id="1929314710">
      <w:marLeft w:val="0"/>
      <w:marRight w:val="0"/>
      <w:marTop w:val="0"/>
      <w:marBottom w:val="0"/>
      <w:divBdr>
        <w:top w:val="none" w:sz="0" w:space="0" w:color="auto"/>
        <w:left w:val="none" w:sz="0" w:space="0" w:color="auto"/>
        <w:bottom w:val="none" w:sz="0" w:space="0" w:color="auto"/>
        <w:right w:val="none" w:sz="0" w:space="0" w:color="auto"/>
      </w:divBdr>
    </w:div>
    <w:div w:id="1929314714">
      <w:marLeft w:val="0"/>
      <w:marRight w:val="0"/>
      <w:marTop w:val="0"/>
      <w:marBottom w:val="0"/>
      <w:divBdr>
        <w:top w:val="none" w:sz="0" w:space="0" w:color="auto"/>
        <w:left w:val="none" w:sz="0" w:space="0" w:color="auto"/>
        <w:bottom w:val="none" w:sz="0" w:space="0" w:color="auto"/>
        <w:right w:val="none" w:sz="0" w:space="0" w:color="auto"/>
      </w:divBdr>
      <w:divsChild>
        <w:div w:id="1929314711">
          <w:marLeft w:val="0"/>
          <w:marRight w:val="0"/>
          <w:marTop w:val="0"/>
          <w:marBottom w:val="0"/>
          <w:divBdr>
            <w:top w:val="none" w:sz="0" w:space="0" w:color="auto"/>
            <w:left w:val="none" w:sz="0" w:space="0" w:color="auto"/>
            <w:bottom w:val="none" w:sz="0" w:space="0" w:color="auto"/>
            <w:right w:val="none" w:sz="0" w:space="0" w:color="auto"/>
          </w:divBdr>
        </w:div>
        <w:div w:id="1929314712">
          <w:marLeft w:val="0"/>
          <w:marRight w:val="0"/>
          <w:marTop w:val="0"/>
          <w:marBottom w:val="0"/>
          <w:divBdr>
            <w:top w:val="none" w:sz="0" w:space="0" w:color="auto"/>
            <w:left w:val="none" w:sz="0" w:space="0" w:color="auto"/>
            <w:bottom w:val="none" w:sz="0" w:space="0" w:color="auto"/>
            <w:right w:val="none" w:sz="0" w:space="0" w:color="auto"/>
          </w:divBdr>
        </w:div>
        <w:div w:id="1929314713">
          <w:marLeft w:val="0"/>
          <w:marRight w:val="0"/>
          <w:marTop w:val="0"/>
          <w:marBottom w:val="0"/>
          <w:divBdr>
            <w:top w:val="none" w:sz="0" w:space="0" w:color="auto"/>
            <w:left w:val="none" w:sz="0" w:space="0" w:color="auto"/>
            <w:bottom w:val="none" w:sz="0" w:space="0" w:color="auto"/>
            <w:right w:val="none" w:sz="0" w:space="0" w:color="auto"/>
          </w:divBdr>
        </w:div>
      </w:divsChild>
    </w:div>
    <w:div w:id="1929314717">
      <w:marLeft w:val="0"/>
      <w:marRight w:val="0"/>
      <w:marTop w:val="0"/>
      <w:marBottom w:val="0"/>
      <w:divBdr>
        <w:top w:val="none" w:sz="0" w:space="0" w:color="auto"/>
        <w:left w:val="none" w:sz="0" w:space="0" w:color="auto"/>
        <w:bottom w:val="none" w:sz="0" w:space="0" w:color="auto"/>
        <w:right w:val="none" w:sz="0" w:space="0" w:color="auto"/>
      </w:divBdr>
      <w:divsChild>
        <w:div w:id="1929314715">
          <w:marLeft w:val="0"/>
          <w:marRight w:val="0"/>
          <w:marTop w:val="0"/>
          <w:marBottom w:val="0"/>
          <w:divBdr>
            <w:top w:val="none" w:sz="0" w:space="0" w:color="auto"/>
            <w:left w:val="none" w:sz="0" w:space="0" w:color="auto"/>
            <w:bottom w:val="none" w:sz="0" w:space="0" w:color="auto"/>
            <w:right w:val="none" w:sz="0" w:space="0" w:color="auto"/>
          </w:divBdr>
        </w:div>
        <w:div w:id="1929314716">
          <w:marLeft w:val="0"/>
          <w:marRight w:val="0"/>
          <w:marTop w:val="0"/>
          <w:marBottom w:val="0"/>
          <w:divBdr>
            <w:top w:val="none" w:sz="0" w:space="0" w:color="auto"/>
            <w:left w:val="none" w:sz="0" w:space="0" w:color="auto"/>
            <w:bottom w:val="none" w:sz="0" w:space="0" w:color="auto"/>
            <w:right w:val="none" w:sz="0" w:space="0" w:color="auto"/>
          </w:divBdr>
        </w:div>
      </w:divsChild>
    </w:div>
    <w:div w:id="1973363996">
      <w:bodyDiv w:val="1"/>
      <w:marLeft w:val="0"/>
      <w:marRight w:val="0"/>
      <w:marTop w:val="0"/>
      <w:marBottom w:val="0"/>
      <w:divBdr>
        <w:top w:val="none" w:sz="0" w:space="0" w:color="auto"/>
        <w:left w:val="none" w:sz="0" w:space="0" w:color="auto"/>
        <w:bottom w:val="none" w:sz="0" w:space="0" w:color="auto"/>
        <w:right w:val="none" w:sz="0" w:space="0" w:color="auto"/>
      </w:divBdr>
    </w:div>
    <w:div w:id="2045398237">
      <w:bodyDiv w:val="1"/>
      <w:marLeft w:val="0"/>
      <w:marRight w:val="0"/>
      <w:marTop w:val="0"/>
      <w:marBottom w:val="0"/>
      <w:divBdr>
        <w:top w:val="none" w:sz="0" w:space="0" w:color="auto"/>
        <w:left w:val="none" w:sz="0" w:space="0" w:color="auto"/>
        <w:bottom w:val="none" w:sz="0" w:space="0" w:color="auto"/>
        <w:right w:val="none" w:sz="0" w:space="0" w:color="auto"/>
      </w:divBdr>
    </w:div>
    <w:div w:id="20797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s-ppd.si/category/javni-pozivi/" TargetMode="External"/><Relationship Id="rId13" Type="http://schemas.openxmlformats.org/officeDocument/2006/relationships/hyperlink" Target="https://drsp.e-razpisi.si/si/avtorizacija/" TargetMode="External"/><Relationship Id="rId18" Type="http://schemas.openxmlformats.org/officeDocument/2006/relationships/hyperlink" Target="mailto:info@las-ppd.si" TargetMode="External"/><Relationship Id="rId3" Type="http://schemas.openxmlformats.org/officeDocument/2006/relationships/styles" Target="styles.xml"/><Relationship Id="rId21" Type="http://schemas.openxmlformats.org/officeDocument/2006/relationships/hyperlink" Target="https://las-ppd.si/" TargetMode="External"/><Relationship Id="rId7" Type="http://schemas.openxmlformats.org/officeDocument/2006/relationships/endnotes" Target="endnotes.xml"/><Relationship Id="rId12" Type="http://schemas.openxmlformats.org/officeDocument/2006/relationships/hyperlink" Target="https://las-ppd.si/strategija-las-ppd/" TargetMode="External"/><Relationship Id="rId17" Type="http://schemas.openxmlformats.org/officeDocument/2006/relationships/hyperlink" Target="mailto:info@rc-ribnicakocevje.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las-ppd.si" TargetMode="External"/><Relationship Id="rId20" Type="http://schemas.openxmlformats.org/officeDocument/2006/relationships/hyperlink" Target="https://las-ppd.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s-ppd.si/category/javni-poziv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as-ppd.si/category/javni-pozivi/" TargetMode="External"/><Relationship Id="rId23" Type="http://schemas.openxmlformats.org/officeDocument/2006/relationships/footer" Target="footer1.xml"/><Relationship Id="rId10" Type="http://schemas.openxmlformats.org/officeDocument/2006/relationships/hyperlink" Target="mailto:info@las-ppd.si" TargetMode="External"/><Relationship Id="rId19" Type="http://schemas.openxmlformats.org/officeDocument/2006/relationships/hyperlink" Target="https://rc-kocevjeribnica.si/" TargetMode="External"/><Relationship Id="rId4" Type="http://schemas.openxmlformats.org/officeDocument/2006/relationships/settings" Target="settings.xml"/><Relationship Id="rId9" Type="http://schemas.openxmlformats.org/officeDocument/2006/relationships/hyperlink" Target="https://drsp.e-razpisi.si/si/avtorizacija/" TargetMode="External"/><Relationship Id="rId14" Type="http://schemas.openxmlformats.org/officeDocument/2006/relationships/hyperlink" Target="https://drsp.e-razpisi.si/si/avtorizacij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26963-6EF3-4A64-B017-2163CF26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30</Pages>
  <Words>14200</Words>
  <Characters>80946</Characters>
  <Application>Microsoft Office Word</Application>
  <DocSecurity>0</DocSecurity>
  <Lines>674</Lines>
  <Paragraphs>189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Zajc Zver</dc:creator>
  <cp:keywords/>
  <dc:description/>
  <cp:lastModifiedBy>Razvojni center Ribnica Kočevje</cp:lastModifiedBy>
  <cp:revision>10</cp:revision>
  <dcterms:created xsi:type="dcterms:W3CDTF">2026-06-08T08:25:00Z</dcterms:created>
  <dcterms:modified xsi:type="dcterms:W3CDTF">2026-06-19T07:07:00Z</dcterms:modified>
</cp:coreProperties>
</file>